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CA56D" w14:textId="6F69F8CC" w:rsidR="00A02C46" w:rsidRPr="00EE006E" w:rsidRDefault="00A02C46" w:rsidP="00A02C46">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Pr>
          <w:b/>
          <w:sz w:val="24"/>
          <w:szCs w:val="24"/>
        </w:rPr>
        <w:t>#94bis</w:t>
      </w:r>
      <w:r w:rsidRPr="00EE006E">
        <w:rPr>
          <w:rFonts w:hint="eastAsia"/>
          <w:b/>
          <w:sz w:val="24"/>
          <w:szCs w:val="24"/>
          <w:lang w:eastAsia="ko-KR"/>
        </w:rPr>
        <w:tab/>
      </w:r>
      <w:r w:rsidRPr="00A54EC9">
        <w:rPr>
          <w:b/>
          <w:sz w:val="24"/>
          <w:szCs w:val="24"/>
          <w:lang w:eastAsia="ko-KR"/>
        </w:rPr>
        <w:t>R1-18</w:t>
      </w:r>
      <w:r w:rsidR="00A54EC9" w:rsidRPr="00A54EC9">
        <w:rPr>
          <w:b/>
          <w:sz w:val="24"/>
          <w:szCs w:val="24"/>
          <w:lang w:eastAsia="ko-KR"/>
        </w:rPr>
        <w:t>10857</w:t>
      </w:r>
    </w:p>
    <w:bookmarkEnd w:id="0"/>
    <w:bookmarkEnd w:id="1"/>
    <w:p w14:paraId="5F22EAC9" w14:textId="77777777" w:rsidR="00A02C46" w:rsidRDefault="00A02C46" w:rsidP="00A02C46">
      <w:pPr>
        <w:tabs>
          <w:tab w:val="left" w:pos="1985"/>
        </w:tabs>
        <w:rPr>
          <w:rFonts w:ascii="Arial" w:hAnsi="Arial"/>
          <w:b/>
          <w:bCs/>
          <w:noProof/>
          <w:sz w:val="24"/>
          <w:szCs w:val="24"/>
        </w:rPr>
      </w:pPr>
      <w:r>
        <w:rPr>
          <w:rFonts w:ascii="Arial" w:hAnsi="Arial"/>
          <w:b/>
          <w:bCs/>
          <w:noProof/>
          <w:sz w:val="24"/>
          <w:szCs w:val="24"/>
        </w:rPr>
        <w:t>Chengdu</w:t>
      </w:r>
      <w:r w:rsidRPr="0046153C">
        <w:rPr>
          <w:rFonts w:ascii="Arial" w:hAnsi="Arial"/>
          <w:b/>
          <w:bCs/>
          <w:noProof/>
          <w:sz w:val="24"/>
          <w:szCs w:val="24"/>
        </w:rPr>
        <w:t xml:space="preserve">, </w:t>
      </w:r>
      <w:r>
        <w:rPr>
          <w:rFonts w:ascii="Arial" w:hAnsi="Arial"/>
          <w:b/>
          <w:bCs/>
          <w:noProof/>
          <w:sz w:val="24"/>
          <w:szCs w:val="24"/>
        </w:rPr>
        <w:t>China</w:t>
      </w:r>
      <w:r w:rsidRPr="0046153C">
        <w:rPr>
          <w:rFonts w:ascii="Arial" w:hAnsi="Arial"/>
          <w:b/>
          <w:bCs/>
          <w:noProof/>
          <w:sz w:val="24"/>
          <w:szCs w:val="24"/>
        </w:rPr>
        <w:t xml:space="preserve">, </w:t>
      </w:r>
      <w:r>
        <w:rPr>
          <w:rFonts w:ascii="Arial" w:hAnsi="Arial"/>
          <w:b/>
          <w:bCs/>
          <w:noProof/>
          <w:sz w:val="24"/>
          <w:szCs w:val="24"/>
        </w:rPr>
        <w:t>October 8th – 12</w:t>
      </w:r>
      <w:r w:rsidRPr="0046153C">
        <w:rPr>
          <w:rFonts w:ascii="Arial" w:hAnsi="Arial"/>
          <w:b/>
          <w:bCs/>
          <w:noProof/>
          <w:sz w:val="24"/>
          <w:szCs w:val="24"/>
        </w:rPr>
        <w:t>th, 2018</w:t>
      </w:r>
    </w:p>
    <w:p w14:paraId="08664EDD" w14:textId="646EFD9E"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D4567">
        <w:rPr>
          <w:rFonts w:ascii="Arial" w:hAnsi="Arial"/>
          <w:sz w:val="24"/>
        </w:rPr>
        <w:t>7.</w:t>
      </w:r>
      <w:r w:rsidR="005B6F30">
        <w:rPr>
          <w:rFonts w:ascii="Arial" w:hAnsi="Arial"/>
          <w:sz w:val="24"/>
        </w:rPr>
        <w:t>2.2.2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D98717E"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D4567" w:rsidRPr="00DD4567">
        <w:rPr>
          <w:rFonts w:ascii="Arial" w:hAnsi="Arial"/>
          <w:sz w:val="24"/>
        </w:rPr>
        <w:t>Frame structure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15C09895" w:rsidR="00407785" w:rsidRDefault="006B212C"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159E3A69" wp14:editId="3808D65B">
                <wp:simplePos x="0" y="0"/>
                <wp:positionH relativeFrom="column">
                  <wp:posOffset>-21590</wp:posOffset>
                </wp:positionH>
                <wp:positionV relativeFrom="paragraph">
                  <wp:posOffset>246380</wp:posOffset>
                </wp:positionV>
                <wp:extent cx="6113780" cy="2482850"/>
                <wp:effectExtent l="0" t="0" r="2032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24828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88DE65" w14:textId="77777777" w:rsidR="00A02C46" w:rsidRDefault="00A02C46" w:rsidP="00A02C46">
                            <w:pPr>
                              <w:spacing w:after="0"/>
                              <w:rPr>
                                <w:lang w:eastAsia="x-none"/>
                              </w:rPr>
                            </w:pPr>
                            <w:r w:rsidRPr="003A2989">
                              <w:rPr>
                                <w:highlight w:val="green"/>
                                <w:lang w:eastAsia="x-none"/>
                              </w:rPr>
                              <w:t>Agreement:</w:t>
                            </w:r>
                          </w:p>
                          <w:p w14:paraId="12C8C659" w14:textId="77777777" w:rsidR="00A02C46" w:rsidRDefault="00A02C46" w:rsidP="00A02C46">
                            <w:pPr>
                              <w:numPr>
                                <w:ilvl w:val="0"/>
                                <w:numId w:val="19"/>
                              </w:numPr>
                              <w:spacing w:after="0"/>
                              <w:rPr>
                                <w:lang w:eastAsia="x-none"/>
                              </w:rPr>
                            </w:pPr>
                            <w:r>
                              <w:rPr>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3B6E0F56" w14:textId="77777777" w:rsidR="00A02C46" w:rsidRDefault="00A02C46" w:rsidP="00A02C46">
                            <w:pPr>
                              <w:numPr>
                                <w:ilvl w:val="1"/>
                                <w:numId w:val="19"/>
                              </w:numPr>
                              <w:spacing w:after="0"/>
                              <w:rPr>
                                <w:lang w:eastAsia="x-none"/>
                              </w:rPr>
                            </w:pPr>
                            <w:r>
                              <w:rPr>
                                <w:lang w:eastAsia="x-none"/>
                              </w:rPr>
                              <w:t>Lower implementation complexity (e.g., a single FFT, no switching gaps)</w:t>
                            </w:r>
                          </w:p>
                          <w:p w14:paraId="084F2944" w14:textId="77777777" w:rsidR="00A02C46" w:rsidRDefault="00A02C46" w:rsidP="00A02C46">
                            <w:pPr>
                              <w:numPr>
                                <w:ilvl w:val="1"/>
                                <w:numId w:val="19"/>
                              </w:numPr>
                              <w:spacing w:after="0"/>
                              <w:rPr>
                                <w:lang w:eastAsia="x-none"/>
                              </w:rPr>
                            </w:pPr>
                            <w:r>
                              <w:rPr>
                                <w:lang w:eastAsia="x-none"/>
                              </w:rPr>
                              <w:t>Lower specification impact</w:t>
                            </w:r>
                          </w:p>
                          <w:p w14:paraId="5FEED311" w14:textId="77777777" w:rsidR="00A02C46" w:rsidRDefault="00A02C46" w:rsidP="00A02C46">
                            <w:pPr>
                              <w:numPr>
                                <w:ilvl w:val="1"/>
                                <w:numId w:val="19"/>
                              </w:numPr>
                              <w:spacing w:after="0"/>
                              <w:rPr>
                                <w:lang w:eastAsia="x-none"/>
                              </w:rPr>
                            </w:pPr>
                            <w:r>
                              <w:rPr>
                                <w:lang w:eastAsia="x-none"/>
                              </w:rPr>
                              <w:t>No need for gaps for measurements on frequencies with a configured serving cell in unlicensed bands</w:t>
                            </w:r>
                          </w:p>
                          <w:p w14:paraId="68242A4F" w14:textId="77777777" w:rsidR="00A02C46" w:rsidRDefault="00A02C46" w:rsidP="00A02C46">
                            <w:pPr>
                              <w:numPr>
                                <w:ilvl w:val="0"/>
                                <w:numId w:val="19"/>
                              </w:numPr>
                              <w:spacing w:after="0"/>
                              <w:rPr>
                                <w:lang w:eastAsia="x-none"/>
                              </w:rPr>
                            </w:pPr>
                            <w:r>
                              <w:rPr>
                                <w:lang w:eastAsia="x-none"/>
                              </w:rPr>
                              <w:t xml:space="preserve">It is identified that being able to operate all UL signal/channels with the same numerology for a carrier and at least for intra-band CA on serving cells on unlicensed bands has at least the following benefits </w:t>
                            </w:r>
                          </w:p>
                          <w:p w14:paraId="4E78118F" w14:textId="77777777" w:rsidR="00A02C46" w:rsidRDefault="00A02C46" w:rsidP="00A02C46">
                            <w:pPr>
                              <w:numPr>
                                <w:ilvl w:val="1"/>
                                <w:numId w:val="19"/>
                              </w:numPr>
                              <w:spacing w:after="0"/>
                              <w:rPr>
                                <w:lang w:eastAsia="x-none"/>
                              </w:rPr>
                            </w:pPr>
                            <w:r>
                              <w:rPr>
                                <w:lang w:eastAsia="x-none"/>
                              </w:rPr>
                              <w:t>Lower implementation complexity (e.g., a single FFT, no switching gaps)</w:t>
                            </w:r>
                          </w:p>
                          <w:p w14:paraId="6F467443" w14:textId="77777777" w:rsidR="00A02C46" w:rsidRDefault="00A02C46" w:rsidP="00A02C46">
                            <w:pPr>
                              <w:numPr>
                                <w:ilvl w:val="1"/>
                                <w:numId w:val="19"/>
                              </w:numPr>
                              <w:spacing w:after="0"/>
                              <w:rPr>
                                <w:lang w:eastAsia="x-none"/>
                              </w:rPr>
                            </w:pPr>
                            <w:r>
                              <w:rPr>
                                <w:lang w:eastAsia="x-none"/>
                              </w:rPr>
                              <w:t>Lower specification impact</w:t>
                            </w:r>
                          </w:p>
                          <w:p w14:paraId="7CE71BF5" w14:textId="77777777" w:rsidR="00A02C46" w:rsidRDefault="00A02C46" w:rsidP="00A02C46">
                            <w:pPr>
                              <w:numPr>
                                <w:ilvl w:val="1"/>
                                <w:numId w:val="19"/>
                              </w:numPr>
                              <w:spacing w:after="0"/>
                              <w:rPr>
                                <w:lang w:eastAsia="x-none"/>
                              </w:rPr>
                            </w:pPr>
                            <w:r>
                              <w:rPr>
                                <w:lang w:eastAsia="x-none"/>
                              </w:rPr>
                              <w:t>Common interlace structure</w:t>
                            </w:r>
                          </w:p>
                          <w:p w14:paraId="49287C51" w14:textId="77777777" w:rsidR="00A02C46" w:rsidRDefault="00A02C46" w:rsidP="00A02C46">
                            <w:pPr>
                              <w:numPr>
                                <w:ilvl w:val="1"/>
                                <w:numId w:val="19"/>
                              </w:numPr>
                              <w:spacing w:after="0"/>
                              <w:rPr>
                                <w:lang w:eastAsia="x-none"/>
                              </w:rPr>
                            </w:pPr>
                            <w:r>
                              <w:rPr>
                                <w:lang w:eastAsia="x-none"/>
                              </w:rPr>
                              <w:t>No need for gaps for transmission of SRS on a configured serving cell in unlicensed bands</w:t>
                            </w:r>
                          </w:p>
                          <w:p w14:paraId="31360213" w14:textId="77777777" w:rsidR="00A02C46" w:rsidRDefault="00A02C46" w:rsidP="00A02C46">
                            <w:pPr>
                              <w:numPr>
                                <w:ilvl w:val="1"/>
                                <w:numId w:val="19"/>
                              </w:numPr>
                              <w:spacing w:after="0"/>
                              <w:rPr>
                                <w:lang w:eastAsia="x-none"/>
                              </w:rPr>
                            </w:pPr>
                            <w:r>
                              <w:rPr>
                                <w:lang w:eastAsia="x-none"/>
                              </w:rPr>
                              <w:t>FFS: PRACH benefits</w:t>
                            </w:r>
                          </w:p>
                          <w:p w14:paraId="7FFA53C9" w14:textId="77777777" w:rsidR="00A02C46" w:rsidRDefault="00A02C46" w:rsidP="00A02C46">
                            <w:pPr>
                              <w:numPr>
                                <w:ilvl w:val="0"/>
                                <w:numId w:val="19"/>
                              </w:numPr>
                              <w:spacing w:after="0"/>
                              <w:rPr>
                                <w:lang w:eastAsia="x-none"/>
                              </w:rPr>
                            </w:pPr>
                            <w:r>
                              <w:rPr>
                                <w:lang w:eastAsia="x-none"/>
                              </w:rPr>
                              <w:t>FFS: same numerology for DL and UL considering switching gap</w:t>
                            </w:r>
                          </w:p>
                          <w:p w14:paraId="02AA8D72" w14:textId="77777777" w:rsidR="006B212C" w:rsidRPr="00A02C46" w:rsidRDefault="006B212C" w:rsidP="006B212C">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9E3A69" id="_x0000_t202" coordsize="21600,21600" o:spt="202" path="m,l,21600r21600,l21600,xe">
                <v:stroke joinstyle="miter"/>
                <v:path gradientshapeok="t" o:connecttype="rect"/>
              </v:shapetype>
              <v:shape id="Text Box 1" o:spid="_x0000_s1026" type="#_x0000_t202" style="position:absolute;left:0;text-align:left;margin-left:-1.7pt;margin-top:19.4pt;width:481.4pt;height:1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">
                <v:textbox>
                  <w:txbxContent>
                    <w:p w14:paraId="7988DE65" w14:textId="77777777" w:rsidR="00A02C46" w:rsidRDefault="00A02C46" w:rsidP="00A02C46">
                      <w:pPr>
                        <w:spacing w:after="0"/>
                        <w:rPr>
                          <w:lang w:eastAsia="x-none"/>
                        </w:rPr>
                      </w:pPr>
                      <w:r w:rsidRPr="003A2989">
                        <w:rPr>
                          <w:highlight w:val="green"/>
                          <w:lang w:eastAsia="x-none"/>
                        </w:rPr>
                        <w:t>Agreement:</w:t>
                      </w:r>
                    </w:p>
                    <w:p w14:paraId="12C8C659" w14:textId="77777777" w:rsidR="00A02C46" w:rsidRDefault="00A02C46" w:rsidP="00A02C46">
                      <w:pPr>
                        <w:numPr>
                          <w:ilvl w:val="0"/>
                          <w:numId w:val="19"/>
                        </w:numPr>
                        <w:spacing w:after="0"/>
                        <w:rPr>
                          <w:lang w:eastAsia="x-none"/>
                        </w:rPr>
                      </w:pPr>
                      <w:r>
                        <w:rPr>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3B6E0F56" w14:textId="77777777" w:rsidR="00A02C46" w:rsidRDefault="00A02C46" w:rsidP="00A02C46">
                      <w:pPr>
                        <w:numPr>
                          <w:ilvl w:val="1"/>
                          <w:numId w:val="19"/>
                        </w:numPr>
                        <w:spacing w:after="0"/>
                        <w:rPr>
                          <w:lang w:eastAsia="x-none"/>
                        </w:rPr>
                      </w:pPr>
                      <w:r>
                        <w:rPr>
                          <w:lang w:eastAsia="x-none"/>
                        </w:rPr>
                        <w:t>Lower implementation complexity (e.g., a single FFT, no switching gaps)</w:t>
                      </w:r>
                    </w:p>
                    <w:p w14:paraId="084F2944" w14:textId="77777777" w:rsidR="00A02C46" w:rsidRDefault="00A02C46" w:rsidP="00A02C46">
                      <w:pPr>
                        <w:numPr>
                          <w:ilvl w:val="1"/>
                          <w:numId w:val="19"/>
                        </w:numPr>
                        <w:spacing w:after="0"/>
                        <w:rPr>
                          <w:lang w:eastAsia="x-none"/>
                        </w:rPr>
                      </w:pPr>
                      <w:r>
                        <w:rPr>
                          <w:lang w:eastAsia="x-none"/>
                        </w:rPr>
                        <w:t>Lower specification impact</w:t>
                      </w:r>
                    </w:p>
                    <w:p w14:paraId="5FEED311" w14:textId="77777777" w:rsidR="00A02C46" w:rsidRDefault="00A02C46" w:rsidP="00A02C46">
                      <w:pPr>
                        <w:numPr>
                          <w:ilvl w:val="1"/>
                          <w:numId w:val="19"/>
                        </w:numPr>
                        <w:spacing w:after="0"/>
                        <w:rPr>
                          <w:lang w:eastAsia="x-none"/>
                        </w:rPr>
                      </w:pPr>
                      <w:r>
                        <w:rPr>
                          <w:lang w:eastAsia="x-none"/>
                        </w:rPr>
                        <w:t>No need for gaps for measurements on frequencies with a configured serving cell in unlicensed bands</w:t>
                      </w:r>
                    </w:p>
                    <w:p w14:paraId="68242A4F" w14:textId="77777777" w:rsidR="00A02C46" w:rsidRDefault="00A02C46" w:rsidP="00A02C46">
                      <w:pPr>
                        <w:numPr>
                          <w:ilvl w:val="0"/>
                          <w:numId w:val="19"/>
                        </w:numPr>
                        <w:spacing w:after="0"/>
                        <w:rPr>
                          <w:lang w:eastAsia="x-none"/>
                        </w:rPr>
                      </w:pPr>
                      <w:r>
                        <w:rPr>
                          <w:lang w:eastAsia="x-none"/>
                        </w:rPr>
                        <w:t xml:space="preserve">It is identified that being able to operate all UL signal/channels with the same numerology for a carrier and at least for intra-band CA on serving cells on unlicensed bands has at least the following benefits </w:t>
                      </w:r>
                    </w:p>
                    <w:p w14:paraId="4E78118F" w14:textId="77777777" w:rsidR="00A02C46" w:rsidRDefault="00A02C46" w:rsidP="00A02C46">
                      <w:pPr>
                        <w:numPr>
                          <w:ilvl w:val="1"/>
                          <w:numId w:val="19"/>
                        </w:numPr>
                        <w:spacing w:after="0"/>
                        <w:rPr>
                          <w:lang w:eastAsia="x-none"/>
                        </w:rPr>
                      </w:pPr>
                      <w:r>
                        <w:rPr>
                          <w:lang w:eastAsia="x-none"/>
                        </w:rPr>
                        <w:t>Lower implementation complexity (e.g., a single FFT, no switching gaps)</w:t>
                      </w:r>
                    </w:p>
                    <w:p w14:paraId="6F467443" w14:textId="77777777" w:rsidR="00A02C46" w:rsidRDefault="00A02C46" w:rsidP="00A02C46">
                      <w:pPr>
                        <w:numPr>
                          <w:ilvl w:val="1"/>
                          <w:numId w:val="19"/>
                        </w:numPr>
                        <w:spacing w:after="0"/>
                        <w:rPr>
                          <w:lang w:eastAsia="x-none"/>
                        </w:rPr>
                      </w:pPr>
                      <w:r>
                        <w:rPr>
                          <w:lang w:eastAsia="x-none"/>
                        </w:rPr>
                        <w:t>Lower specification impact</w:t>
                      </w:r>
                    </w:p>
                    <w:p w14:paraId="7CE71BF5" w14:textId="77777777" w:rsidR="00A02C46" w:rsidRDefault="00A02C46" w:rsidP="00A02C46">
                      <w:pPr>
                        <w:numPr>
                          <w:ilvl w:val="1"/>
                          <w:numId w:val="19"/>
                        </w:numPr>
                        <w:spacing w:after="0"/>
                        <w:rPr>
                          <w:lang w:eastAsia="x-none"/>
                        </w:rPr>
                      </w:pPr>
                      <w:r>
                        <w:rPr>
                          <w:lang w:eastAsia="x-none"/>
                        </w:rPr>
                        <w:t>Common interlace structure</w:t>
                      </w:r>
                    </w:p>
                    <w:p w14:paraId="49287C51" w14:textId="77777777" w:rsidR="00A02C46" w:rsidRDefault="00A02C46" w:rsidP="00A02C46">
                      <w:pPr>
                        <w:numPr>
                          <w:ilvl w:val="1"/>
                          <w:numId w:val="19"/>
                        </w:numPr>
                        <w:spacing w:after="0"/>
                        <w:rPr>
                          <w:lang w:eastAsia="x-none"/>
                        </w:rPr>
                      </w:pPr>
                      <w:r>
                        <w:rPr>
                          <w:lang w:eastAsia="x-none"/>
                        </w:rPr>
                        <w:t>No need for gaps for transmission of SRS on a configured serving cell in unlicensed bands</w:t>
                      </w:r>
                    </w:p>
                    <w:p w14:paraId="31360213" w14:textId="77777777" w:rsidR="00A02C46" w:rsidRDefault="00A02C46" w:rsidP="00A02C46">
                      <w:pPr>
                        <w:numPr>
                          <w:ilvl w:val="1"/>
                          <w:numId w:val="19"/>
                        </w:numPr>
                        <w:spacing w:after="0"/>
                        <w:rPr>
                          <w:lang w:eastAsia="x-none"/>
                        </w:rPr>
                      </w:pPr>
                      <w:r>
                        <w:rPr>
                          <w:lang w:eastAsia="x-none"/>
                        </w:rPr>
                        <w:t>FFS: PRACH benefits</w:t>
                      </w:r>
                    </w:p>
                    <w:p w14:paraId="7FFA53C9" w14:textId="77777777" w:rsidR="00A02C46" w:rsidRDefault="00A02C46" w:rsidP="00A02C46">
                      <w:pPr>
                        <w:numPr>
                          <w:ilvl w:val="0"/>
                          <w:numId w:val="19"/>
                        </w:numPr>
                        <w:spacing w:after="0"/>
                        <w:rPr>
                          <w:lang w:eastAsia="x-none"/>
                        </w:rPr>
                      </w:pPr>
                      <w:r>
                        <w:rPr>
                          <w:lang w:eastAsia="x-none"/>
                        </w:rPr>
                        <w:t>FFS: same numerology for DL and UL considering switching gap</w:t>
                      </w:r>
                    </w:p>
                    <w:p w14:paraId="02AA8D72" w14:textId="77777777" w:rsidR="006B212C" w:rsidRPr="00A02C46" w:rsidRDefault="006B212C" w:rsidP="006B212C">
                      <w:pPr>
                        <w:spacing w:after="0"/>
                        <w:jc w:val="center"/>
                      </w:pPr>
                    </w:p>
                  </w:txbxContent>
                </v:textbox>
              </v:shape>
            </w:pict>
          </mc:Fallback>
        </mc:AlternateContent>
      </w:r>
      <w:r w:rsidR="00407785" w:rsidRPr="00407785">
        <w:rPr>
          <w:lang w:val="en-US"/>
        </w:rPr>
        <w:t>In the last RAN1 meeting [1], the following agreement</w:t>
      </w:r>
      <w:r>
        <w:rPr>
          <w:lang w:val="en-US"/>
        </w:rPr>
        <w:t xml:space="preserve"> </w:t>
      </w:r>
      <w:r w:rsidR="005B6F30">
        <w:rPr>
          <w:lang w:val="en-US"/>
        </w:rPr>
        <w:t xml:space="preserve">regarding the frame structure in NR-U </w:t>
      </w:r>
      <w:r w:rsidR="00A02C46">
        <w:rPr>
          <w:lang w:val="en-US"/>
        </w:rPr>
        <w:t>was</w:t>
      </w:r>
      <w:r w:rsidR="00407785" w:rsidRPr="00407785">
        <w:rPr>
          <w:lang w:val="en-US"/>
        </w:rPr>
        <w:t xml:space="preserve"> made: </w:t>
      </w:r>
    </w:p>
    <w:p w14:paraId="387AA24A" w14:textId="77777777" w:rsidR="006B212C" w:rsidRDefault="006B212C" w:rsidP="00407785">
      <w:pPr>
        <w:jc w:val="both"/>
        <w:rPr>
          <w:lang w:val="en-US"/>
        </w:rPr>
      </w:pPr>
    </w:p>
    <w:p w14:paraId="53B0B0F2" w14:textId="77777777" w:rsidR="006B212C" w:rsidRDefault="006B212C" w:rsidP="00407785">
      <w:pPr>
        <w:jc w:val="both"/>
        <w:rPr>
          <w:lang w:val="en-US"/>
        </w:rPr>
      </w:pPr>
    </w:p>
    <w:p w14:paraId="3C81195E" w14:textId="77777777" w:rsidR="006B212C" w:rsidRDefault="006B212C" w:rsidP="00407785">
      <w:pPr>
        <w:jc w:val="both"/>
        <w:rPr>
          <w:lang w:val="en-US"/>
        </w:rPr>
      </w:pPr>
    </w:p>
    <w:p w14:paraId="3FB702BD" w14:textId="77777777" w:rsidR="006B212C" w:rsidRDefault="006B212C" w:rsidP="00407785">
      <w:pPr>
        <w:jc w:val="both"/>
        <w:rPr>
          <w:lang w:val="en-US"/>
        </w:rPr>
      </w:pPr>
    </w:p>
    <w:p w14:paraId="6AF0F376" w14:textId="77777777" w:rsidR="006B212C" w:rsidRDefault="006B212C" w:rsidP="00407785">
      <w:pPr>
        <w:jc w:val="both"/>
        <w:rPr>
          <w:lang w:val="en-US"/>
        </w:rPr>
      </w:pPr>
    </w:p>
    <w:p w14:paraId="455B29A6" w14:textId="77777777" w:rsidR="006B212C" w:rsidRDefault="006B212C" w:rsidP="00407785">
      <w:pPr>
        <w:jc w:val="both"/>
        <w:rPr>
          <w:lang w:val="en-US"/>
        </w:rPr>
      </w:pPr>
    </w:p>
    <w:p w14:paraId="5559B1BA" w14:textId="77777777" w:rsidR="006B212C" w:rsidRDefault="006B212C" w:rsidP="00407785">
      <w:pPr>
        <w:jc w:val="both"/>
        <w:rPr>
          <w:lang w:val="en-US"/>
        </w:rPr>
      </w:pPr>
    </w:p>
    <w:p w14:paraId="6D04000A" w14:textId="77777777" w:rsidR="006B212C" w:rsidRDefault="006B212C" w:rsidP="00407785">
      <w:pPr>
        <w:jc w:val="both"/>
        <w:rPr>
          <w:lang w:val="en-US"/>
        </w:rPr>
      </w:pPr>
    </w:p>
    <w:p w14:paraId="4D8266CF" w14:textId="77777777" w:rsidR="006B212C" w:rsidRDefault="006B212C" w:rsidP="00407785">
      <w:pPr>
        <w:jc w:val="both"/>
        <w:rPr>
          <w:lang w:val="en-US"/>
        </w:rPr>
      </w:pPr>
    </w:p>
    <w:p w14:paraId="1EAEF1B0" w14:textId="77777777" w:rsidR="006B212C" w:rsidRDefault="006B212C" w:rsidP="00407785">
      <w:pPr>
        <w:jc w:val="both"/>
        <w:rPr>
          <w:lang w:val="en-US"/>
        </w:rPr>
      </w:pPr>
    </w:p>
    <w:p w14:paraId="7DE63133" w14:textId="4755DE41" w:rsidR="00407785" w:rsidRPr="00EE006E" w:rsidRDefault="00407785" w:rsidP="00C26746">
      <w:pPr>
        <w:spacing w:after="0"/>
        <w:jc w:val="both"/>
        <w:rPr>
          <w:lang w:val="en-US" w:eastAsia="ja-JP"/>
        </w:rPr>
      </w:pPr>
      <w:r w:rsidRPr="00EE006E">
        <w:rPr>
          <w:lang w:val="en-US" w:eastAsia="ja-JP"/>
        </w:rPr>
        <w:t xml:space="preserve">This contribution discusses the </w:t>
      </w:r>
      <w:r w:rsidR="00A02C46">
        <w:rPr>
          <w:lang w:val="en-US" w:eastAsia="ja-JP"/>
        </w:rPr>
        <w:t xml:space="preserve">remaining </w:t>
      </w:r>
      <w:r>
        <w:rPr>
          <w:lang w:val="en-US" w:eastAsia="ja-JP"/>
        </w:rPr>
        <w:t>details of the agreed study points and other aspects related to the frame structure for NR-U</w:t>
      </w:r>
      <w:r w:rsidR="006F68BD">
        <w:rPr>
          <w:lang w:val="en-US" w:eastAsia="ja-JP"/>
        </w:rPr>
        <w:t>:</w:t>
      </w:r>
    </w:p>
    <w:p w14:paraId="02FA5FE7" w14:textId="77777777" w:rsidR="00407785" w:rsidRDefault="00407785" w:rsidP="00C26746">
      <w:pPr>
        <w:pStyle w:val="ListParagraph"/>
        <w:numPr>
          <w:ilvl w:val="0"/>
          <w:numId w:val="5"/>
        </w:numPr>
        <w:spacing w:after="0"/>
        <w:ind w:leftChars="0"/>
        <w:rPr>
          <w:lang w:val="en-US" w:eastAsia="ja-JP"/>
        </w:rPr>
      </w:pPr>
      <w:r>
        <w:rPr>
          <w:lang w:val="en-US" w:eastAsia="ja-JP"/>
        </w:rPr>
        <w:t>Numerology</w:t>
      </w:r>
    </w:p>
    <w:p w14:paraId="0E805599" w14:textId="77777777" w:rsidR="00407785" w:rsidRPr="00DD4567" w:rsidRDefault="00407785" w:rsidP="00C26746">
      <w:pPr>
        <w:pStyle w:val="ListParagraph"/>
        <w:numPr>
          <w:ilvl w:val="0"/>
          <w:numId w:val="5"/>
        </w:numPr>
        <w:spacing w:after="0"/>
        <w:ind w:leftChars="0"/>
        <w:rPr>
          <w:lang w:val="en-US" w:eastAsia="ja-JP"/>
        </w:rPr>
      </w:pPr>
      <w:r w:rsidRPr="00DD4567">
        <w:rPr>
          <w:lang w:val="en-US" w:eastAsia="ja-JP"/>
        </w:rPr>
        <w:t>Self-contained COT</w:t>
      </w:r>
    </w:p>
    <w:p w14:paraId="0256CAEF" w14:textId="540DBC8D" w:rsidR="00CC67C5" w:rsidRDefault="00CC67C5" w:rsidP="00C26746">
      <w:pPr>
        <w:pStyle w:val="ListParagraph"/>
        <w:numPr>
          <w:ilvl w:val="0"/>
          <w:numId w:val="5"/>
        </w:numPr>
        <w:spacing w:after="0"/>
        <w:ind w:leftChars="0"/>
        <w:rPr>
          <w:lang w:val="en-US" w:eastAsia="ja-JP"/>
        </w:rPr>
      </w:pPr>
      <w:r>
        <w:rPr>
          <w:lang w:val="en-US" w:eastAsia="ja-JP"/>
        </w:rPr>
        <w:t>Variable starting p</w:t>
      </w:r>
      <w:r w:rsidRPr="00CC67C5">
        <w:rPr>
          <w:lang w:val="en-US" w:eastAsia="ja-JP"/>
        </w:rPr>
        <w:t>osition</w:t>
      </w:r>
    </w:p>
    <w:p w14:paraId="2E075E71" w14:textId="3C9351CF" w:rsidR="005B6F30" w:rsidRDefault="005B6F30" w:rsidP="0037644B">
      <w:pPr>
        <w:pStyle w:val="ListParagraph"/>
        <w:numPr>
          <w:ilvl w:val="0"/>
          <w:numId w:val="5"/>
        </w:numPr>
        <w:spacing w:after="0"/>
        <w:ind w:leftChars="0"/>
        <w:rPr>
          <w:lang w:val="en-US" w:eastAsia="ja-JP"/>
        </w:rPr>
      </w:pPr>
      <w:r>
        <w:rPr>
          <w:lang w:val="en-US" w:eastAsia="ja-JP"/>
        </w:rPr>
        <w:t>FBE-based frame structure</w:t>
      </w:r>
    </w:p>
    <w:p w14:paraId="76550D88" w14:textId="77777777" w:rsidR="00407785" w:rsidRDefault="00407785"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Numerology</w:t>
      </w:r>
    </w:p>
    <w:p w14:paraId="7883C1A5" w14:textId="0C15022F" w:rsidR="00063DBB" w:rsidRDefault="00A02C46" w:rsidP="00A02C46">
      <w:pPr>
        <w:jc w:val="both"/>
        <w:rPr>
          <w:lang w:eastAsia="x-none"/>
        </w:rPr>
      </w:pPr>
      <w:r>
        <w:rPr>
          <w:lang w:val="en-US"/>
        </w:rPr>
        <w:t>In the last RAN1 meeting, it wa</w:t>
      </w:r>
      <w:r w:rsidRPr="00A02C46">
        <w:rPr>
          <w:lang w:val="en-US"/>
        </w:rPr>
        <w:t xml:space="preserve">s identified </w:t>
      </w:r>
      <w:r>
        <w:rPr>
          <w:lang w:val="en-US"/>
        </w:rPr>
        <w:t>to be beneficial to</w:t>
      </w:r>
      <w:r w:rsidRPr="00A02C46">
        <w:rPr>
          <w:lang w:val="en-US"/>
        </w:rPr>
        <w:t xml:space="preserve"> operate all DL signal/channels with the same numerology for a carrier and at least for intra-band CA on serving cells on unlicensed bands at least for standalone operation</w:t>
      </w:r>
      <w:r>
        <w:rPr>
          <w:lang w:val="en-US"/>
        </w:rPr>
        <w:t xml:space="preserve">, and also beneficial to operate all UL signal/channels </w:t>
      </w:r>
      <w:r>
        <w:rPr>
          <w:lang w:eastAsia="x-none"/>
        </w:rPr>
        <w:t xml:space="preserve">with the same numerology for a carrier and at least for intra-band CA on serving cells on unlicensed bands. </w:t>
      </w:r>
      <w:r w:rsidR="00D05F80">
        <w:rPr>
          <w:lang w:eastAsia="x-none"/>
        </w:rPr>
        <w:t xml:space="preserve">One remaining discussion point is whether PRACH uses the same numerology as other UL signal/channels, and another remaining discussion point is whether DL signal/channels use the same numerology as UL signal/channels. </w:t>
      </w:r>
    </w:p>
    <w:p w14:paraId="7281501B" w14:textId="77777777" w:rsidR="00C82F36" w:rsidRDefault="00C82F36" w:rsidP="00A02C46">
      <w:pPr>
        <w:jc w:val="both"/>
        <w:rPr>
          <w:lang w:eastAsia="x-none"/>
        </w:rPr>
      </w:pPr>
      <w:r>
        <w:rPr>
          <w:lang w:eastAsia="x-none"/>
        </w:rPr>
        <w:t>For the first remaining discussion point, it is observed to be beneficial to operate PRACH and other UL signal/channels using the same numerology, such that the implementation complexity, from both UE and NW perspectives, is lowered, and relatively easier to support with minimized specification impact, e.g. common interlace structure if interlaced waveform of PRACH and other UL signal/channels is supported in NR-U.</w:t>
      </w:r>
    </w:p>
    <w:p w14:paraId="1D017D1F" w14:textId="1D9A0405" w:rsidR="00D05F80" w:rsidRDefault="00C82F36" w:rsidP="00A02C46">
      <w:pPr>
        <w:jc w:val="both"/>
        <w:rPr>
          <w:lang w:eastAsia="x-none"/>
        </w:rPr>
      </w:pPr>
      <w:r>
        <w:rPr>
          <w:lang w:eastAsia="x-none"/>
        </w:rPr>
        <w:t xml:space="preserve">For the second remaining discussion point, if a signal numerology is supported for all DL signal/channels and a signal numerology is supported for all UL signal/channels at least for standalone operation, we didn’t observe a critical need to operate DL and UL signal/channels using different numerology. Meanwhile, it is observed to be beneficial to operate DL and UL signal/channels using the same numerology, such that the implementation complexity, from both UE and NW perspectives, is lowered.  </w:t>
      </w:r>
    </w:p>
    <w:p w14:paraId="2AF687EA" w14:textId="218ECB69" w:rsidR="00D05F80" w:rsidRPr="0091217E" w:rsidRDefault="0091217E" w:rsidP="0091217E">
      <w:pPr>
        <w:jc w:val="both"/>
        <w:rPr>
          <w:b/>
          <w:u w:val="single"/>
          <w:lang w:val="en-US"/>
        </w:rPr>
      </w:pPr>
      <w:r w:rsidRPr="0091217E">
        <w:rPr>
          <w:b/>
          <w:u w:val="single"/>
          <w:lang w:val="en-US"/>
        </w:rPr>
        <w:lastRenderedPageBreak/>
        <w:t xml:space="preserve">Proposal 1: It </w:t>
      </w:r>
      <w:r w:rsidRPr="0091217E">
        <w:rPr>
          <w:b/>
          <w:u w:val="single"/>
          <w:lang w:eastAsia="x-none"/>
        </w:rPr>
        <w:t xml:space="preserve">is identified </w:t>
      </w:r>
      <w:r w:rsidR="00C26746">
        <w:rPr>
          <w:b/>
          <w:u w:val="single"/>
          <w:lang w:eastAsia="x-none"/>
        </w:rPr>
        <w:t>beneficial to</w:t>
      </w:r>
      <w:r w:rsidRPr="0091217E">
        <w:rPr>
          <w:b/>
          <w:u w:val="single"/>
          <w:lang w:eastAsia="x-none"/>
        </w:rPr>
        <w:t xml:space="preserve"> operate all DL and UL signal/channels (including PRACH) with the same numerology for a carrier and at least for intra-band CA on serving cells on unlicensed bands</w:t>
      </w:r>
      <w:r w:rsidR="00C26746">
        <w:rPr>
          <w:b/>
          <w:u w:val="single"/>
          <w:lang w:eastAsia="x-none"/>
        </w:rPr>
        <w:t>,</w:t>
      </w:r>
      <w:r w:rsidRPr="0091217E">
        <w:rPr>
          <w:b/>
          <w:u w:val="single"/>
          <w:lang w:eastAsia="x-none"/>
        </w:rPr>
        <w:t xml:space="preserve"> at least for standalone operation.</w:t>
      </w:r>
    </w:p>
    <w:p w14:paraId="6DC365F9" w14:textId="7BC40CAB" w:rsidR="00DD0BD8" w:rsidRDefault="00DD0BD8" w:rsidP="00063DBB">
      <w:pPr>
        <w:jc w:val="both"/>
        <w:rPr>
          <w:lang w:eastAsia="ja-JP"/>
        </w:rPr>
      </w:pPr>
      <w:r>
        <w:rPr>
          <w:lang w:eastAsia="ja-JP"/>
        </w:rPr>
        <w:t xml:space="preserve">Detailed analysis on the </w:t>
      </w:r>
      <w:r w:rsidR="0091217E">
        <w:rPr>
          <w:lang w:eastAsia="ja-JP"/>
        </w:rPr>
        <w:t xml:space="preserve">selected numerology for DL and UL signal/channels </w:t>
      </w:r>
      <w:r>
        <w:rPr>
          <w:lang w:eastAsia="ja-JP"/>
        </w:rPr>
        <w:t xml:space="preserve">is in </w:t>
      </w:r>
      <w:r w:rsidR="00AC57AE">
        <w:rPr>
          <w:lang w:eastAsia="ja-JP"/>
        </w:rPr>
        <w:t xml:space="preserve">our accompanied contribution </w:t>
      </w:r>
      <w:r w:rsidR="0036000C">
        <w:rPr>
          <w:lang w:eastAsia="ja-JP"/>
        </w:rPr>
        <w:t>[</w:t>
      </w:r>
      <w:r w:rsidR="00C96840">
        <w:rPr>
          <w:lang w:eastAsia="ja-JP"/>
        </w:rPr>
        <w:t>3</w:t>
      </w:r>
      <w:r w:rsidR="0036000C">
        <w:rPr>
          <w:lang w:eastAsia="ja-JP"/>
        </w:rPr>
        <w:t xml:space="preserve">]. </w:t>
      </w:r>
      <w:r>
        <w:rPr>
          <w:lang w:eastAsia="ja-JP"/>
        </w:rPr>
        <w:t xml:space="preserve"> </w:t>
      </w:r>
    </w:p>
    <w:p w14:paraId="7BD586AC" w14:textId="43B06748" w:rsidR="005F5331" w:rsidRPr="00CC2546" w:rsidRDefault="005F5331" w:rsidP="005F533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Self-contained Channel Occupancy Time</w:t>
      </w:r>
    </w:p>
    <w:p w14:paraId="13F165A7" w14:textId="180C9510" w:rsidR="009F64F6" w:rsidRPr="00271AE7" w:rsidRDefault="005366AF" w:rsidP="009F64F6">
      <w:pPr>
        <w:spacing w:line="288" w:lineRule="auto"/>
        <w:jc w:val="both"/>
      </w:pPr>
      <w:r>
        <w:t>As agreed in [</w:t>
      </w:r>
      <w:r w:rsidR="00C96840">
        <w:t>2</w:t>
      </w:r>
      <w:r>
        <w:t xml:space="preserve">], </w:t>
      </w:r>
      <w:r w:rsidRPr="00271AE7">
        <w:t xml:space="preserve">there can exist one or multiple DL/UL switching points within </w:t>
      </w:r>
      <w:r>
        <w:t>a shared gNB</w:t>
      </w:r>
      <w:r w:rsidRPr="00271AE7">
        <w:t xml:space="preserve"> channel occupancy time (COT)</w:t>
      </w:r>
      <w:r>
        <w:t xml:space="preserve"> for NR-U. This</w:t>
      </w:r>
      <w:r w:rsidR="009F64F6" w:rsidRPr="00271AE7">
        <w:t xml:space="preserve"> self-contained COT </w:t>
      </w:r>
      <w:r>
        <w:t xml:space="preserve">structure </w:t>
      </w:r>
      <w:r w:rsidR="009F64F6" w:rsidRPr="00271AE7">
        <w:t xml:space="preserve">can be followed by a successful CAT-4 LBT at the gNB side; and depending on the ending position of LBT and the COT duration, the starting slot and/or ending slot within the self-contained COT can be mini-slot(s) with less than 14 symbols. Figure 1 illustrates an example of the downlink-centric self-contained COT, wherein an UL transmission part (e.g., HARQ-ACK feedback) is allowed at the end of every </w:t>
      </w:r>
      <w:r w:rsidR="009F64F6" w:rsidRPr="00271AE7">
        <w:rPr>
          <w:i/>
        </w:rPr>
        <w:t>N</w:t>
      </w:r>
      <w:r w:rsidR="009F64F6" w:rsidRPr="00271AE7">
        <w:t xml:space="preserve"> (</w:t>
      </w:r>
      <m:oMath>
        <m:r>
          <w:rPr>
            <w:rFonts w:ascii="Cambria Math" w:hAnsi="Cambria Math"/>
          </w:rPr>
          <m:t>N≥1</m:t>
        </m:r>
      </m:oMath>
      <w:r w:rsidR="009F64F6" w:rsidRPr="00271AE7">
        <w:t>) slots.</w:t>
      </w:r>
    </w:p>
    <w:p w14:paraId="2ED5660D" w14:textId="5C883062" w:rsidR="009F64F6" w:rsidRPr="00271AE7" w:rsidRDefault="00D47655" w:rsidP="009F64F6">
      <w:pPr>
        <w:spacing w:line="288" w:lineRule="auto"/>
        <w:jc w:val="center"/>
      </w:pPr>
      <w:r w:rsidRPr="00271AE7">
        <w:object w:dxaOrig="7945" w:dyaOrig="1824" w14:anchorId="02533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91.15pt" o:ole="">
            <v:imagedata r:id="rId8" o:title=""/>
          </v:shape>
          <o:OLEObject Type="Embed" ProgID="Visio.Drawing.15" ShapeID="_x0000_i1025" DrawAspect="Content" ObjectID="_1599633447" r:id="rId9"/>
        </w:object>
      </w:r>
    </w:p>
    <w:p w14:paraId="4BB8C4E8" w14:textId="77777777" w:rsidR="009F64F6" w:rsidRPr="00271AE7" w:rsidRDefault="009F64F6" w:rsidP="009F64F6">
      <w:pPr>
        <w:spacing w:line="288" w:lineRule="auto"/>
        <w:jc w:val="center"/>
      </w:pPr>
      <w:r w:rsidRPr="00271AE7">
        <w:t>Figure 1. Example of self-contained COT</w:t>
      </w:r>
    </w:p>
    <w:p w14:paraId="2432CD3D" w14:textId="008AC028" w:rsidR="00300DEE" w:rsidRPr="00300DEE" w:rsidRDefault="00C97B96" w:rsidP="00300DEE">
      <w:pPr>
        <w:spacing w:line="288" w:lineRule="auto"/>
        <w:jc w:val="both"/>
      </w:pPr>
      <w:r>
        <w:t>At</w:t>
      </w:r>
      <w:r w:rsidR="00300DEE" w:rsidRPr="00300DEE">
        <w:t xml:space="preserve"> each DL/UL switching point, a single-shot LBT (e.g. 25μs duration) can be used if the gap </w:t>
      </w:r>
      <w:r w:rsidRPr="00C97B96">
        <w:t xml:space="preserve">between the start of DL (UL) transmission and the end of previous UL (DL) transmission </w:t>
      </w:r>
      <w:r w:rsidR="00300DEE" w:rsidRPr="00300DEE">
        <w:t>is above 16 μs, while a no-LBT option can be used if the gap is below 16 μs, which is c</w:t>
      </w:r>
      <w:r w:rsidR="003F309A">
        <w:t xml:space="preserve">onsistent with the regulation </w:t>
      </w:r>
      <w:r w:rsidR="00C26746">
        <w:t>[4]</w:t>
      </w:r>
      <w:r w:rsidR="00300DEE" w:rsidRPr="00300DEE">
        <w:t xml:space="preserve">. The LBT requirement at each DL/UL switching point for NR-U further depends on the guard period length. Specifically, if </w:t>
      </w:r>
      <w:r w:rsidR="00300DEE" w:rsidRPr="00300DEE">
        <w:rPr>
          <w:lang w:val="en-US"/>
        </w:rPr>
        <w:t>denote by GP the total allocated guard period duration for one DL to UL switch and corresponding UL to DL switch, then GP needs to satisfy: GP &gt;= T</w:t>
      </w:r>
      <w:r w:rsidR="00300DEE" w:rsidRPr="00300DEE">
        <w:rPr>
          <w:vertAlign w:val="subscript"/>
          <w:lang w:val="en-US"/>
        </w:rPr>
        <w:t>UE DL-UL</w:t>
      </w:r>
      <w:r w:rsidR="00300DEE" w:rsidRPr="00300DEE">
        <w:rPr>
          <w:lang w:val="en-US"/>
        </w:rPr>
        <w:t xml:space="preserve"> + TA</w:t>
      </w:r>
      <w:r w:rsidR="00300DEE" w:rsidRPr="00300DEE">
        <w:rPr>
          <w:vertAlign w:val="subscript"/>
          <w:lang w:val="en-US"/>
        </w:rPr>
        <w:t xml:space="preserve">max </w:t>
      </w:r>
      <w:r w:rsidR="00300DEE" w:rsidRPr="00300DEE">
        <w:rPr>
          <w:lang w:val="en-US"/>
        </w:rPr>
        <w:t>+ N</w:t>
      </w:r>
      <w:r w:rsidR="00300DEE" w:rsidRPr="00300DEE">
        <w:rPr>
          <w:vertAlign w:val="subscript"/>
          <w:lang w:val="en-US"/>
        </w:rPr>
        <w:t>TA, offset</w:t>
      </w:r>
      <w:r w:rsidR="00300DEE" w:rsidRPr="00300DEE">
        <w:rPr>
          <w:lang w:val="en-US"/>
        </w:rPr>
        <w:t xml:space="preserve"> * T</w:t>
      </w:r>
      <w:r w:rsidR="00300DEE" w:rsidRPr="00300DEE">
        <w:rPr>
          <w:vertAlign w:val="subscript"/>
          <w:lang w:val="en-US"/>
        </w:rPr>
        <w:t>c</w:t>
      </w:r>
      <w:r w:rsidR="00300DEE" w:rsidRPr="00300DEE">
        <w:rPr>
          <w:lang w:val="en-US"/>
        </w:rPr>
        <w:t xml:space="preserve">, </w:t>
      </w:r>
      <w:r w:rsidR="00300DEE" w:rsidRPr="00300DEE">
        <w:t>wherein T</w:t>
      </w:r>
      <w:r w:rsidR="00300DEE" w:rsidRPr="00300DEE">
        <w:rPr>
          <w:vertAlign w:val="subscript"/>
        </w:rPr>
        <w:t xml:space="preserve">UE DL-UL </w:t>
      </w:r>
      <w:r w:rsidR="00300DEE" w:rsidRPr="00300DEE">
        <w:t>is UE RF switching time; TA</w:t>
      </w:r>
      <w:r w:rsidR="00300DEE" w:rsidRPr="00300DEE">
        <w:rPr>
          <w:vertAlign w:val="subscript"/>
        </w:rPr>
        <w:t>max</w:t>
      </w:r>
      <w:r w:rsidR="00300DEE" w:rsidRPr="00300DEE">
        <w:t xml:space="preserve"> is the max UE timing advance value based on the cell size; and N</w:t>
      </w:r>
      <w:r w:rsidR="00300DEE" w:rsidRPr="00300DEE">
        <w:rPr>
          <w:vertAlign w:val="subscript"/>
        </w:rPr>
        <w:t xml:space="preserve">TA, offset </w:t>
      </w:r>
      <w:r w:rsidR="00300DEE" w:rsidRPr="00300DEE">
        <w:t>* T</w:t>
      </w:r>
      <w:r w:rsidR="00300DEE" w:rsidRPr="00300DEE">
        <w:rPr>
          <w:vertAlign w:val="subscript"/>
        </w:rPr>
        <w:t>c</w:t>
      </w:r>
      <w:r w:rsidR="00300DEE" w:rsidRPr="00300DEE">
        <w:t xml:space="preserve"> accounts for the guard period allocated for the UL to DL switch, which is 25560 T</w:t>
      </w:r>
      <w:r w:rsidR="00300DEE" w:rsidRPr="00300DEE">
        <w:rPr>
          <w:vertAlign w:val="subscript"/>
        </w:rPr>
        <w:t>c</w:t>
      </w:r>
      <w:r w:rsidR="00300DEE" w:rsidRPr="00300DEE">
        <w:t xml:space="preserve"> = 13 µs in Rel-15 NR for TDD FR1. Since the 13 µs guard period for UL to DL switch is less than 16 μs, a no LBT-option can be used for gNB at the UL to DL switching point for sub-7 GHz NR-U subject to regulation.</w:t>
      </w:r>
    </w:p>
    <w:p w14:paraId="4BF8561B" w14:textId="77777777" w:rsidR="00300DEE" w:rsidRPr="00300DEE" w:rsidRDefault="00300DEE" w:rsidP="00300DEE">
      <w:pPr>
        <w:spacing w:line="288" w:lineRule="auto"/>
        <w:jc w:val="both"/>
      </w:pPr>
      <w:r w:rsidRPr="00300DEE">
        <w:t>For DL to UL switching, the gap between the start of the assigned uplink transmission and the end of previous downlink transmission at the UE is GP – TA - N</w:t>
      </w:r>
      <w:r w:rsidRPr="00300DEE">
        <w:rPr>
          <w:vertAlign w:val="subscript"/>
        </w:rPr>
        <w:t>TA, offset</w:t>
      </w:r>
      <w:r w:rsidRPr="00300DEE">
        <w:t xml:space="preserve"> * T</w:t>
      </w:r>
      <w:r w:rsidRPr="00300DEE">
        <w:rPr>
          <w:vertAlign w:val="subscript"/>
        </w:rPr>
        <w:t>c</w:t>
      </w:r>
      <w:r w:rsidRPr="00300DEE">
        <w:t>, wherein TA</w:t>
      </w:r>
      <w:r w:rsidRPr="00300DEE">
        <w:rPr>
          <w:vertAlign w:val="subscript"/>
        </w:rPr>
        <w:t xml:space="preserve"> </w:t>
      </w:r>
      <w:r w:rsidRPr="00300DEE">
        <w:t>is the timing advance value for the UE. As a result, the LBT requirement at DL to UL switching point depends on the TA value of the UE, and the NR-U numerology which affects the GP length; and that a single-shot LBT is needed if GP – TA - N</w:t>
      </w:r>
      <w:r w:rsidRPr="00300DEE">
        <w:rPr>
          <w:vertAlign w:val="subscript"/>
        </w:rPr>
        <w:t>TA, offset</w:t>
      </w:r>
      <w:r w:rsidRPr="00300DEE">
        <w:t xml:space="preserve"> * T</w:t>
      </w:r>
      <w:r w:rsidRPr="00300DEE">
        <w:rPr>
          <w:vertAlign w:val="subscript"/>
        </w:rPr>
        <w:t xml:space="preserve">c </w:t>
      </w:r>
      <w:r w:rsidRPr="00300DEE">
        <w:rPr>
          <w:lang w:val="en-US"/>
        </w:rPr>
        <w:t>&gt;= 16</w:t>
      </w:r>
      <w:r w:rsidRPr="00300DEE">
        <w:t xml:space="preserve"> μs, and a no LBT can be used otherwise. </w:t>
      </w:r>
    </w:p>
    <w:p w14:paraId="110C2573" w14:textId="6680FEF5" w:rsidR="00300DEE" w:rsidRPr="00300DEE" w:rsidRDefault="00300DEE" w:rsidP="00300DEE">
      <w:pPr>
        <w:spacing w:line="288" w:lineRule="auto"/>
        <w:jc w:val="both"/>
        <w:rPr>
          <w:b/>
          <w:u w:val="single"/>
        </w:rPr>
      </w:pPr>
      <w:r w:rsidRPr="00300DEE">
        <w:rPr>
          <w:b/>
          <w:u w:val="single"/>
        </w:rPr>
        <w:t xml:space="preserve">Proposal </w:t>
      </w:r>
      <w:r w:rsidR="00DA729F">
        <w:rPr>
          <w:b/>
          <w:u w:val="single"/>
        </w:rPr>
        <w:t>2</w:t>
      </w:r>
      <w:r w:rsidRPr="00300DEE">
        <w:rPr>
          <w:b/>
          <w:u w:val="single"/>
        </w:rPr>
        <w:t xml:space="preserve">: </w:t>
      </w:r>
      <w:r w:rsidR="00572B5C" w:rsidRPr="0091217E">
        <w:rPr>
          <w:b/>
          <w:u w:val="single"/>
          <w:lang w:val="en-US"/>
        </w:rPr>
        <w:t xml:space="preserve">It </w:t>
      </w:r>
      <w:r w:rsidR="00572B5C" w:rsidRPr="0091217E">
        <w:rPr>
          <w:b/>
          <w:u w:val="single"/>
          <w:lang w:eastAsia="x-none"/>
        </w:rPr>
        <w:t xml:space="preserve">is identified </w:t>
      </w:r>
      <w:r w:rsidR="00572B5C">
        <w:rPr>
          <w:b/>
          <w:u w:val="single"/>
          <w:lang w:eastAsia="x-none"/>
        </w:rPr>
        <w:t>beneficial to support</w:t>
      </w:r>
      <w:r w:rsidR="00572B5C" w:rsidRPr="0091217E">
        <w:rPr>
          <w:b/>
          <w:u w:val="single"/>
          <w:lang w:eastAsia="x-none"/>
        </w:rPr>
        <w:t xml:space="preserve"> </w:t>
      </w:r>
      <w:r w:rsidR="00572B5C">
        <w:rPr>
          <w:b/>
          <w:u w:val="single"/>
        </w:rPr>
        <w:t>a</w:t>
      </w:r>
      <w:r w:rsidRPr="00300DEE">
        <w:rPr>
          <w:b/>
          <w:u w:val="single"/>
        </w:rPr>
        <w:t xml:space="preserve"> no-LBT option at UL to DL switching point for NR-U, and </w:t>
      </w:r>
      <w:r w:rsidR="00572B5C">
        <w:rPr>
          <w:b/>
          <w:u w:val="single"/>
        </w:rPr>
        <w:t xml:space="preserve">it can be </w:t>
      </w:r>
      <w:r w:rsidRPr="00300DEE">
        <w:rPr>
          <w:b/>
          <w:u w:val="single"/>
        </w:rPr>
        <w:t>further investigate</w:t>
      </w:r>
      <w:r w:rsidR="00572B5C">
        <w:rPr>
          <w:b/>
          <w:u w:val="single"/>
        </w:rPr>
        <w:t>d</w:t>
      </w:r>
      <w:r w:rsidRPr="00300DEE">
        <w:rPr>
          <w:b/>
          <w:u w:val="single"/>
        </w:rPr>
        <w:t xml:space="preserve"> </w:t>
      </w:r>
      <w:r w:rsidR="00572B5C">
        <w:rPr>
          <w:b/>
          <w:u w:val="single"/>
        </w:rPr>
        <w:t xml:space="preserve">for </w:t>
      </w:r>
      <w:r w:rsidRPr="00300DEE">
        <w:rPr>
          <w:b/>
          <w:u w:val="single"/>
        </w:rPr>
        <w:t>the LBT requirement at DL to UL switching point for specific NR-U numerology.</w:t>
      </w:r>
    </w:p>
    <w:p w14:paraId="1A0565E0" w14:textId="51C3EB1B" w:rsidR="00300DEE" w:rsidRPr="00300DEE" w:rsidRDefault="00300DEE" w:rsidP="00300DEE">
      <w:pPr>
        <w:spacing w:line="288" w:lineRule="auto"/>
        <w:jc w:val="both"/>
      </w:pPr>
      <w:r w:rsidRPr="00300DEE">
        <w:t>The maximum allowed number of DL/UL switching points within the COT, including both the DL to UL switching point(s) and UL to DL switching point(s), shall be further investigated. Specifically, the maximum allowed number of switching points can be scalable</w:t>
      </w:r>
      <w:r w:rsidR="008B491A">
        <w:t xml:space="preserve"> and non-decreasing</w:t>
      </w:r>
      <w:r w:rsidRPr="00300DEE">
        <w:t xml:space="preserve"> with the COT duration. For example, for a COT duration of </w:t>
      </w:r>
      <w:r w:rsidR="0089374B">
        <w:rPr>
          <w:i/>
        </w:rPr>
        <w:t>T</w:t>
      </w:r>
      <w:r w:rsidR="0089374B" w:rsidRPr="006A42A8">
        <w:rPr>
          <w:i/>
          <w:vertAlign w:val="subscript"/>
        </w:rPr>
        <w:t>COT</w:t>
      </w:r>
      <w:r w:rsidRPr="00300DEE">
        <w:t xml:space="preserve"> ms, the maximum allowed total number of DL to UL and UL to DL switching points can be 2*</w:t>
      </w:r>
      <w:r w:rsidR="0089374B">
        <w:rPr>
          <w:i/>
        </w:rPr>
        <w:t>T</w:t>
      </w:r>
      <w:r w:rsidR="0089374B" w:rsidRPr="004B494B">
        <w:rPr>
          <w:i/>
          <w:vertAlign w:val="subscript"/>
        </w:rPr>
        <w:t>COT</w:t>
      </w:r>
      <w:r w:rsidRPr="00300DEE">
        <w:t xml:space="preserve"> -1, which can be applied to the scenario where UE responds HARQ-ACK feedback to the corresponding DL transmissions every 1 ms.</w:t>
      </w:r>
    </w:p>
    <w:p w14:paraId="2F066A8F" w14:textId="01956130" w:rsidR="00300DEE" w:rsidRDefault="00300DEE" w:rsidP="009F64F6">
      <w:pPr>
        <w:spacing w:line="288" w:lineRule="auto"/>
        <w:jc w:val="both"/>
        <w:rPr>
          <w:b/>
          <w:u w:val="single"/>
        </w:rPr>
      </w:pPr>
      <w:r w:rsidRPr="00300DEE">
        <w:rPr>
          <w:b/>
          <w:u w:val="single"/>
        </w:rPr>
        <w:t xml:space="preserve">Proposal </w:t>
      </w:r>
      <w:r w:rsidR="00DA729F">
        <w:rPr>
          <w:b/>
          <w:u w:val="single"/>
        </w:rPr>
        <w:t>3</w:t>
      </w:r>
      <w:r w:rsidRPr="00300DEE">
        <w:rPr>
          <w:b/>
          <w:u w:val="single"/>
        </w:rPr>
        <w:t xml:space="preserve">: </w:t>
      </w:r>
      <w:r w:rsidR="00572B5C" w:rsidRPr="0091217E">
        <w:rPr>
          <w:b/>
          <w:u w:val="single"/>
          <w:lang w:val="en-US"/>
        </w:rPr>
        <w:t xml:space="preserve">It </w:t>
      </w:r>
      <w:r w:rsidR="00572B5C" w:rsidRPr="0091217E">
        <w:rPr>
          <w:b/>
          <w:u w:val="single"/>
          <w:lang w:eastAsia="x-none"/>
        </w:rPr>
        <w:t xml:space="preserve">is identified </w:t>
      </w:r>
      <w:r w:rsidR="00572B5C">
        <w:rPr>
          <w:b/>
          <w:u w:val="single"/>
          <w:lang w:eastAsia="x-none"/>
        </w:rPr>
        <w:t xml:space="preserve">beneficial to scale </w:t>
      </w:r>
      <w:r w:rsidR="00572B5C">
        <w:rPr>
          <w:b/>
          <w:u w:val="single"/>
        </w:rPr>
        <w:t>t</w:t>
      </w:r>
      <w:r w:rsidRPr="00300DEE">
        <w:rPr>
          <w:b/>
          <w:u w:val="single"/>
        </w:rPr>
        <w:t xml:space="preserve">he maximum allowed number of DL/UL </w:t>
      </w:r>
      <w:r w:rsidR="00AC3881" w:rsidRPr="00300DEE">
        <w:rPr>
          <w:b/>
          <w:u w:val="single"/>
        </w:rPr>
        <w:t>switching</w:t>
      </w:r>
      <w:r w:rsidRPr="00300DEE">
        <w:rPr>
          <w:b/>
          <w:u w:val="single"/>
        </w:rPr>
        <w:t xml:space="preserve"> points within </w:t>
      </w:r>
      <w:r w:rsidR="00572B5C">
        <w:rPr>
          <w:b/>
          <w:u w:val="single"/>
        </w:rPr>
        <w:t>a</w:t>
      </w:r>
      <w:r w:rsidRPr="00300DEE">
        <w:rPr>
          <w:b/>
          <w:u w:val="single"/>
        </w:rPr>
        <w:t xml:space="preserve"> COT with the COT duration.</w:t>
      </w:r>
    </w:p>
    <w:p w14:paraId="43591505" w14:textId="52005EE7" w:rsidR="00FD730F" w:rsidRDefault="00997CFE" w:rsidP="00635532">
      <w:pPr>
        <w:spacing w:line="288" w:lineRule="auto"/>
        <w:jc w:val="both"/>
      </w:pPr>
      <w:r>
        <w:t xml:space="preserve">For a single switching point </w:t>
      </w:r>
      <w:r w:rsidR="00A0639B">
        <w:t xml:space="preserve">within the shared COT </w:t>
      </w:r>
      <w:r>
        <w:t xml:space="preserve">and the gap from DL transmission to UL transmission </w:t>
      </w:r>
      <w:r w:rsidR="004B0A58">
        <w:t>that exceeds 16</w:t>
      </w:r>
      <w:r>
        <w:t xml:space="preserve"> µs, one-shot LBT is needed</w:t>
      </w:r>
      <w:r w:rsidR="00C57E1B">
        <w:t xml:space="preserve"> </w:t>
      </w:r>
      <w:r w:rsidR="00C26746">
        <w:t>[4]</w:t>
      </w:r>
      <w:r>
        <w:t xml:space="preserve">. </w:t>
      </w:r>
      <w:r w:rsidR="00A74305">
        <w:t xml:space="preserve">The UL transmission </w:t>
      </w:r>
      <w:r w:rsidR="00347511">
        <w:t xml:space="preserve">can start </w:t>
      </w:r>
      <w:r w:rsidR="00A74305">
        <w:t xml:space="preserve">after the one-shot LBT is successful, otherwise the </w:t>
      </w:r>
      <w:r w:rsidR="00A74305">
        <w:lastRenderedPageBreak/>
        <w:t xml:space="preserve">UE can perform a new one-shot LBT attempt. </w:t>
      </w:r>
      <w:r w:rsidR="00EF069A">
        <w:t xml:space="preserve">Such </w:t>
      </w:r>
      <w:r w:rsidR="008961D8">
        <w:t>one-shot LBT attempt</w:t>
      </w:r>
      <w:r w:rsidR="00650DAA">
        <w:t xml:space="preserve"> can always be allowed, as long as</w:t>
      </w:r>
      <w:r w:rsidR="00603AEE">
        <w:t xml:space="preserve"> the UL transmission can start within the COT and</w:t>
      </w:r>
      <w:r w:rsidR="00650DAA">
        <w:t xml:space="preserve"> the </w:t>
      </w:r>
      <w:r w:rsidR="00326963">
        <w:t xml:space="preserve">total number of one-shot LBT attempts does not exceed a </w:t>
      </w:r>
      <w:r w:rsidR="00A74305">
        <w:t>pre-configured</w:t>
      </w:r>
      <w:r w:rsidR="00326963">
        <w:t xml:space="preserve"> number</w:t>
      </w:r>
      <w:r w:rsidR="00635532">
        <w:t xml:space="preserve"> </w:t>
      </w:r>
      <w:r w:rsidR="00635532" w:rsidRPr="006A42A8">
        <w:rPr>
          <w:i/>
        </w:rPr>
        <w:t>M &gt;= 1</w:t>
      </w:r>
      <w:r w:rsidR="00635532">
        <w:rPr>
          <w:i/>
        </w:rPr>
        <w:t xml:space="preserve"> </w:t>
      </w:r>
      <w:r w:rsidR="00635532">
        <w:t xml:space="preserve">(e.g., </w:t>
      </w:r>
      <w:r w:rsidR="00635532" w:rsidRPr="006A42A8">
        <w:rPr>
          <w:i/>
        </w:rPr>
        <w:t xml:space="preserve">M </w:t>
      </w:r>
      <w:r w:rsidR="00635532">
        <w:t>= 20)</w:t>
      </w:r>
      <w:r w:rsidR="00603AEE">
        <w:t>.</w:t>
      </w:r>
      <w:r w:rsidR="00442D75">
        <w:t xml:space="preserve"> </w:t>
      </w:r>
      <w:r w:rsidR="00635532">
        <w:t>In this case,</w:t>
      </w:r>
      <w:r w:rsidR="00635532" w:rsidRPr="00442D75">
        <w:t xml:space="preserve"> </w:t>
      </w:r>
      <w:r w:rsidR="00635532">
        <w:t xml:space="preserve">the </w:t>
      </w:r>
      <w:r w:rsidR="00635532" w:rsidRPr="00442D75">
        <w:t xml:space="preserve">maximum number of such one-shot LBT attempts </w:t>
      </w:r>
      <w:r w:rsidR="00635532">
        <w:t xml:space="preserve">can be determined as </w:t>
      </w:r>
      <w:r w:rsidR="00635532" w:rsidRPr="00FD2C3A">
        <w:rPr>
          <w:i/>
        </w:rPr>
        <w:t>min(</w:t>
      </w:r>
      <w:r w:rsidR="00635532">
        <w:rPr>
          <w:i/>
        </w:rPr>
        <w:t>ceil(</w:t>
      </w:r>
      <w:r w:rsidR="00635532" w:rsidRPr="00FD2C3A">
        <w:rPr>
          <w:i/>
        </w:rPr>
        <w:t>T/</w:t>
      </w:r>
      <w:r w:rsidR="00635532">
        <w:rPr>
          <w:i/>
        </w:rPr>
        <w:t>25µs)</w:t>
      </w:r>
      <w:r w:rsidR="00635532" w:rsidRPr="00FD2C3A">
        <w:rPr>
          <w:i/>
        </w:rPr>
        <w:t>, M</w:t>
      </w:r>
      <w:r w:rsidR="00635532">
        <w:t xml:space="preserve">), wherein </w:t>
      </w:r>
      <w:r w:rsidR="00635532" w:rsidRPr="006A42A8">
        <w:rPr>
          <w:i/>
        </w:rPr>
        <w:t>T</w:t>
      </w:r>
      <w:r w:rsidR="00635532">
        <w:t xml:space="preserve"> is </w:t>
      </w:r>
      <w:r w:rsidR="00635532" w:rsidRPr="00442D75">
        <w:t>the remaining COT duration</w:t>
      </w:r>
      <w:r w:rsidR="00635532">
        <w:t xml:space="preserve"> after the DL/UL switching point</w:t>
      </w:r>
      <w:r w:rsidR="00C11D9E">
        <w:t xml:space="preserve">, and </w:t>
      </w:r>
      <w:r w:rsidR="00C11D9E">
        <w:rPr>
          <w:i/>
        </w:rPr>
        <w:t xml:space="preserve">25µs </w:t>
      </w:r>
      <w:r w:rsidR="00C11D9E">
        <w:t>refers the one-shot LBT duration</w:t>
      </w:r>
      <w:r w:rsidR="00635532" w:rsidRPr="00442D75">
        <w:t xml:space="preserve">. </w:t>
      </w:r>
    </w:p>
    <w:p w14:paraId="38908B07" w14:textId="11BAD59F" w:rsidR="00BD0640" w:rsidRDefault="00BD0640" w:rsidP="00BD0640">
      <w:pPr>
        <w:spacing w:line="288" w:lineRule="auto"/>
        <w:jc w:val="both"/>
        <w:rPr>
          <w:b/>
          <w:u w:val="single"/>
        </w:rPr>
      </w:pPr>
      <w:r w:rsidRPr="00300DEE">
        <w:rPr>
          <w:b/>
          <w:u w:val="single"/>
        </w:rPr>
        <w:t xml:space="preserve">Proposal </w:t>
      </w:r>
      <w:r w:rsidR="00DA729F">
        <w:rPr>
          <w:b/>
          <w:u w:val="single"/>
        </w:rPr>
        <w:t>4</w:t>
      </w:r>
      <w:r w:rsidRPr="00300DEE">
        <w:rPr>
          <w:b/>
          <w:u w:val="single"/>
        </w:rPr>
        <w:t xml:space="preserve">: </w:t>
      </w:r>
      <w:r w:rsidR="00572B5C" w:rsidRPr="0091217E">
        <w:rPr>
          <w:b/>
          <w:u w:val="single"/>
          <w:lang w:val="en-US"/>
        </w:rPr>
        <w:t xml:space="preserve">It </w:t>
      </w:r>
      <w:r w:rsidR="00572B5C" w:rsidRPr="0091217E">
        <w:rPr>
          <w:b/>
          <w:u w:val="single"/>
          <w:lang w:eastAsia="x-none"/>
        </w:rPr>
        <w:t xml:space="preserve">is identified </w:t>
      </w:r>
      <w:r w:rsidR="00572B5C">
        <w:rPr>
          <w:b/>
          <w:u w:val="single"/>
          <w:lang w:eastAsia="x-none"/>
        </w:rPr>
        <w:t xml:space="preserve">beneficial to allow </w:t>
      </w:r>
      <w:r w:rsidR="00572B5C">
        <w:rPr>
          <w:b/>
          <w:u w:val="single"/>
        </w:rPr>
        <w:t>o</w:t>
      </w:r>
      <w:r w:rsidRPr="00BD0640">
        <w:rPr>
          <w:b/>
          <w:u w:val="single"/>
        </w:rPr>
        <w:t xml:space="preserve">ne-shot LBT attempt </w:t>
      </w:r>
      <w:r w:rsidR="00DF19FA">
        <w:rPr>
          <w:b/>
          <w:u w:val="single"/>
        </w:rPr>
        <w:t xml:space="preserve">at DL to UL switching point </w:t>
      </w:r>
      <w:r w:rsidRPr="00BD0640">
        <w:rPr>
          <w:b/>
          <w:u w:val="single"/>
        </w:rPr>
        <w:t>as long as UL transmission can start within the COT and the total number of LBT attempts does not exceed a pre-configured number.</w:t>
      </w:r>
    </w:p>
    <w:p w14:paraId="4B306E0C" w14:textId="301021F0" w:rsidR="005F5331" w:rsidRPr="00CC2546" w:rsidRDefault="006C610B" w:rsidP="005F533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Flexible</w:t>
      </w:r>
      <w:r w:rsidR="006F1910">
        <w:rPr>
          <w:lang w:val="en-US" w:eastAsia="ja-JP"/>
        </w:rPr>
        <w:t xml:space="preserve"> Starting</w:t>
      </w:r>
      <w:r w:rsidR="005F5331">
        <w:rPr>
          <w:lang w:val="en-US" w:eastAsia="ja-JP"/>
        </w:rPr>
        <w:t xml:space="preserve"> </w:t>
      </w:r>
      <w:r w:rsidR="006F1910">
        <w:rPr>
          <w:lang w:val="en-US" w:eastAsia="ja-JP"/>
        </w:rPr>
        <w:t>Position</w:t>
      </w:r>
    </w:p>
    <w:p w14:paraId="2DDBDE75" w14:textId="4760739E" w:rsidR="007A011B" w:rsidRDefault="007A011B" w:rsidP="007A011B">
      <w:pPr>
        <w:spacing w:line="288" w:lineRule="auto"/>
        <w:jc w:val="both"/>
      </w:pPr>
      <w:r w:rsidRPr="007A011B">
        <w:t xml:space="preserve">For LTE-LAA, a starting position for downlink transmission can be changed according to the outcome of channel access. However, due to the fixed reference signal position (i.e., CRS) and complexity, the number of candidate positions is fixed and limited to each of slot boundaries in a subframe. Therefore, the channel may not be fully utilized for control/data transmission. Unlike LTE, NR is able to support flexible starting positions by non-slot based transmission. Because a DMRS position can be located at the first symbol scheduled for PDSCH/PUSCH and a UE can be configured to monitor CORESET with a short periodicity (e.g., per symbol), PDSCH/PUSCH can be transmitted immediately after accessing the channel. However, to fully utilize these features to lighten the impact of LBT, additional complexity such as UE blind detection overhead and/or power consumption should be carefully considered. In addition, if flexible starting positions for PDSCH/PUSCH depending on the outcome of channel access are supported, gNB/UE may be required to prepare multiple PDSCH/PUSCHs because there may not be enough time for gNB/UE to regenerate the data according to the outcome of LBT. </w:t>
      </w:r>
    </w:p>
    <w:p w14:paraId="721CF3C6" w14:textId="463AC949" w:rsidR="00381BC8" w:rsidRPr="00F86596" w:rsidRDefault="00381BC8" w:rsidP="00381BC8">
      <w:pPr>
        <w:spacing w:line="288" w:lineRule="auto"/>
        <w:jc w:val="both"/>
        <w:rPr>
          <w:b/>
          <w:i/>
          <w:u w:val="single"/>
        </w:rPr>
      </w:pPr>
      <w:r w:rsidRPr="00F86596">
        <w:rPr>
          <w:b/>
          <w:i/>
          <w:u w:val="single"/>
        </w:rPr>
        <w:t xml:space="preserve">Observation </w:t>
      </w:r>
      <w:r w:rsidR="00C86463">
        <w:rPr>
          <w:b/>
          <w:i/>
          <w:u w:val="single"/>
        </w:rPr>
        <w:t>1</w:t>
      </w:r>
      <w:r w:rsidRPr="00F86596">
        <w:rPr>
          <w:b/>
          <w:i/>
          <w:u w:val="single"/>
        </w:rPr>
        <w:t>: NR has already supported enough flexibility on the starting position of transmission, and no further enhancement on the number of symbols for PDSCH in non-slot based t</w:t>
      </w:r>
      <w:r>
        <w:rPr>
          <w:b/>
          <w:i/>
          <w:u w:val="single"/>
        </w:rPr>
        <w:t>ransmission is needed for NR-U.</w:t>
      </w:r>
    </w:p>
    <w:p w14:paraId="0E9E79ED" w14:textId="0FA8F75E" w:rsidR="00A908D3" w:rsidRPr="00B81439" w:rsidRDefault="00315E76" w:rsidP="00A908D3">
      <w:pPr>
        <w:spacing w:line="288" w:lineRule="auto"/>
        <w:jc w:val="both"/>
        <w:rPr>
          <w:rFonts w:eastAsia="SimSun"/>
          <w:lang w:eastAsia="zh-CN"/>
        </w:rPr>
      </w:pPr>
      <w:r>
        <w:rPr>
          <w:rFonts w:eastAsia="SimSun" w:hint="eastAsia"/>
          <w:lang w:eastAsia="zh-CN"/>
        </w:rPr>
        <w:t xml:space="preserve">For grant-based PUSCH </w:t>
      </w:r>
      <w:r>
        <w:rPr>
          <w:rFonts w:eastAsia="SimSun"/>
          <w:lang w:eastAsia="zh-CN"/>
        </w:rPr>
        <w:t>transmission</w:t>
      </w:r>
      <w:r>
        <w:rPr>
          <w:rFonts w:eastAsia="SimSun" w:hint="eastAsia"/>
          <w:lang w:eastAsia="zh-CN"/>
        </w:rPr>
        <w:t xml:space="preserve">, gNB may not predict the actual </w:t>
      </w:r>
      <w:r>
        <w:rPr>
          <w:rFonts w:eastAsia="SimSun"/>
          <w:lang w:eastAsia="zh-CN"/>
        </w:rPr>
        <w:t>starting</w:t>
      </w:r>
      <w:r>
        <w:rPr>
          <w:rFonts w:eastAsia="SimSun" w:hint="eastAsia"/>
          <w:lang w:eastAsia="zh-CN"/>
        </w:rPr>
        <w:t xml:space="preserve"> point of PUSCH </w:t>
      </w:r>
      <w:r w:rsidR="00ED538B">
        <w:rPr>
          <w:rFonts w:eastAsia="SimSun"/>
          <w:lang w:eastAsia="zh-CN"/>
        </w:rPr>
        <w:t>depending</w:t>
      </w:r>
      <w:r w:rsidR="00ED538B">
        <w:rPr>
          <w:rFonts w:eastAsia="SimSun" w:hint="eastAsia"/>
          <w:lang w:eastAsia="zh-CN"/>
        </w:rPr>
        <w:t xml:space="preserve"> on</w:t>
      </w:r>
      <w:r w:rsidR="00542D69">
        <w:rPr>
          <w:rFonts w:eastAsia="SimSun" w:hint="eastAsia"/>
          <w:lang w:eastAsia="zh-CN"/>
        </w:rPr>
        <w:t xml:space="preserve"> the outcome of</w:t>
      </w:r>
      <w:r>
        <w:rPr>
          <w:rFonts w:eastAsia="SimSun" w:hint="eastAsia"/>
          <w:lang w:eastAsia="zh-CN"/>
        </w:rPr>
        <w:t xml:space="preserve"> </w:t>
      </w:r>
      <w:r w:rsidR="00542D69">
        <w:rPr>
          <w:rFonts w:eastAsia="SimSun" w:hint="eastAsia"/>
          <w:lang w:eastAsia="zh-CN"/>
        </w:rPr>
        <w:t>channel access</w:t>
      </w:r>
      <w:r>
        <w:rPr>
          <w:rFonts w:eastAsia="SimSun" w:hint="eastAsia"/>
          <w:lang w:eastAsia="zh-CN"/>
        </w:rPr>
        <w:t xml:space="preserve"> at UE side.</w:t>
      </w:r>
      <w:r w:rsidR="00350E11">
        <w:rPr>
          <w:rFonts w:eastAsia="SimSun" w:hint="eastAsia"/>
          <w:lang w:eastAsia="zh-CN"/>
        </w:rPr>
        <w:t xml:space="preserve"> </w:t>
      </w:r>
      <w:r w:rsidR="008F40FA">
        <w:rPr>
          <w:rFonts w:eastAsia="SimSun" w:hint="eastAsia"/>
          <w:lang w:eastAsia="zh-CN"/>
        </w:rPr>
        <w:t xml:space="preserve">Unlike DL </w:t>
      </w:r>
      <w:r w:rsidR="008F40FA">
        <w:rPr>
          <w:rFonts w:eastAsia="SimSun"/>
          <w:lang w:eastAsia="zh-CN"/>
        </w:rPr>
        <w:t>transmission</w:t>
      </w:r>
      <w:r w:rsidR="008F40FA">
        <w:rPr>
          <w:rFonts w:eastAsia="SimSun" w:hint="eastAsia"/>
          <w:lang w:eastAsia="zh-CN"/>
        </w:rPr>
        <w:t xml:space="preserve">, the scheduling information in UL grant </w:t>
      </w:r>
      <w:r w:rsidR="008F40FA">
        <w:rPr>
          <w:rFonts w:eastAsia="SimSun"/>
          <w:lang w:eastAsia="zh-CN"/>
        </w:rPr>
        <w:t>cannot</w:t>
      </w:r>
      <w:r w:rsidR="008F40FA">
        <w:rPr>
          <w:rFonts w:eastAsia="SimSun" w:hint="eastAsia"/>
          <w:lang w:eastAsia="zh-CN"/>
        </w:rPr>
        <w:t xml:space="preserve"> vary instantly with the LBT. </w:t>
      </w:r>
      <w:r w:rsidR="00ED538B">
        <w:rPr>
          <w:rFonts w:eastAsia="SimSun" w:hint="eastAsia"/>
          <w:lang w:eastAsia="zh-CN"/>
        </w:rPr>
        <w:t xml:space="preserve">To support multiple UL starting positions, UE can </w:t>
      </w:r>
      <w:r w:rsidR="008F40FA">
        <w:rPr>
          <w:rFonts w:eastAsia="SimSun" w:hint="eastAsia"/>
          <w:lang w:eastAsia="zh-CN"/>
        </w:rPr>
        <w:t xml:space="preserve">firstly </w:t>
      </w:r>
      <w:r w:rsidR="00ED538B">
        <w:rPr>
          <w:rFonts w:eastAsia="SimSun" w:hint="eastAsia"/>
          <w:lang w:eastAsia="zh-CN"/>
        </w:rPr>
        <w:t xml:space="preserve">prepare the PUSCH </w:t>
      </w:r>
      <w:r w:rsidR="00ED538B">
        <w:rPr>
          <w:rFonts w:eastAsia="SimSun"/>
          <w:lang w:eastAsia="zh-CN"/>
        </w:rPr>
        <w:t>according</w:t>
      </w:r>
      <w:r w:rsidR="00ED538B">
        <w:rPr>
          <w:rFonts w:eastAsia="SimSun" w:hint="eastAsia"/>
          <w:lang w:eastAsia="zh-CN"/>
        </w:rPr>
        <w:t xml:space="preserve"> to the UL grant, e.g., PUSCH starting position and duration, and transmit</w:t>
      </w:r>
      <w:r w:rsidR="00E803D0">
        <w:rPr>
          <w:rFonts w:eastAsia="SimSun" w:hint="eastAsia"/>
          <w:lang w:eastAsia="zh-CN"/>
        </w:rPr>
        <w:t xml:space="preserve"> part</w:t>
      </w:r>
      <w:r w:rsidR="00963143">
        <w:rPr>
          <w:rFonts w:eastAsia="SimSun" w:hint="eastAsia"/>
          <w:lang w:eastAsia="zh-CN"/>
        </w:rPr>
        <w:t>ial</w:t>
      </w:r>
      <w:r w:rsidR="00E803D0">
        <w:rPr>
          <w:rFonts w:eastAsia="SimSun" w:hint="eastAsia"/>
          <w:lang w:eastAsia="zh-CN"/>
        </w:rPr>
        <w:t xml:space="preserve"> PUSCH starting from the nearest</w:t>
      </w:r>
      <w:r w:rsidR="00963143">
        <w:rPr>
          <w:rFonts w:eastAsia="SimSun" w:hint="eastAsia"/>
          <w:lang w:eastAsia="zh-CN"/>
        </w:rPr>
        <w:t xml:space="preserve"> candi</w:t>
      </w:r>
      <w:r w:rsidR="00A908D3">
        <w:rPr>
          <w:rFonts w:eastAsia="SimSun" w:hint="eastAsia"/>
          <w:lang w:eastAsia="zh-CN"/>
        </w:rPr>
        <w:t>date starting symbol after LBT</w:t>
      </w:r>
      <w:r w:rsidR="008F40FA">
        <w:rPr>
          <w:rFonts w:eastAsia="SimSun" w:hint="eastAsia"/>
          <w:lang w:eastAsia="zh-CN"/>
        </w:rPr>
        <w:t xml:space="preserve"> as defined in LTE. In LTE FeLAA, </w:t>
      </w:r>
      <w:r w:rsidR="00A908D3" w:rsidRPr="007A011B">
        <w:t>a UE may start uplink data transmission from the</w:t>
      </w:r>
      <w:r w:rsidR="007860C9">
        <w:rPr>
          <w:rFonts w:eastAsia="SimSun" w:hint="eastAsia"/>
          <w:lang w:eastAsia="zh-CN"/>
        </w:rPr>
        <w:t xml:space="preserve"> first or</w:t>
      </w:r>
      <w:r w:rsidR="00A908D3" w:rsidRPr="007A011B">
        <w:t xml:space="preserve"> second slot boundary in a scheduled subframe depending on </w:t>
      </w:r>
      <w:r w:rsidR="0099231A">
        <w:rPr>
          <w:rFonts w:eastAsia="SimSun" w:hint="eastAsia"/>
          <w:lang w:eastAsia="zh-CN"/>
        </w:rPr>
        <w:t>LBT outcome</w:t>
      </w:r>
      <w:r w:rsidR="00A908D3" w:rsidRPr="007A011B">
        <w:t xml:space="preserve">. When the transmission starts at the second slot, the first slot of a </w:t>
      </w:r>
      <w:r w:rsidR="0099231A">
        <w:t xml:space="preserve">subframe is punctured. </w:t>
      </w:r>
      <w:r w:rsidR="0099231A">
        <w:rPr>
          <w:rFonts w:eastAsia="SimSun" w:hint="eastAsia"/>
          <w:lang w:eastAsia="zh-CN"/>
        </w:rPr>
        <w:t>T</w:t>
      </w:r>
      <w:r w:rsidR="00A908D3" w:rsidRPr="007A011B">
        <w:t xml:space="preserve">his approach can be a baseline for supporting flexible </w:t>
      </w:r>
      <w:r w:rsidR="0099231A">
        <w:rPr>
          <w:rFonts w:eastAsia="SimSun" w:hint="eastAsia"/>
          <w:lang w:eastAsia="zh-CN"/>
        </w:rPr>
        <w:t xml:space="preserve">UL </w:t>
      </w:r>
      <w:r w:rsidR="00A908D3" w:rsidRPr="007A011B">
        <w:t>starting position</w:t>
      </w:r>
      <w:r w:rsidR="00923CFB">
        <w:t xml:space="preserve"> for NR-U</w:t>
      </w:r>
      <w:r w:rsidR="00A908D3" w:rsidRPr="007A011B">
        <w:t>. The data punctured due to failure of LBT could be recovered by CBG-based retransmission in NR</w:t>
      </w:r>
      <w:r w:rsidR="00CE5080">
        <w:rPr>
          <w:rFonts w:eastAsia="SimSun" w:hint="eastAsia"/>
          <w:lang w:eastAsia="zh-CN"/>
        </w:rPr>
        <w:t xml:space="preserve"> phase-1</w:t>
      </w:r>
      <w:r w:rsidR="00A908D3" w:rsidRPr="007A011B">
        <w:t xml:space="preserve">. </w:t>
      </w:r>
      <w:r w:rsidR="00D624B1">
        <w:rPr>
          <w:rFonts w:eastAsia="SimSun" w:hint="eastAsia"/>
          <w:lang w:eastAsia="zh-CN"/>
        </w:rPr>
        <w:t xml:space="preserve">The </w:t>
      </w:r>
      <w:r w:rsidR="00D624B1">
        <w:rPr>
          <w:rFonts w:eastAsia="SimSun"/>
          <w:lang w:eastAsia="zh-CN"/>
        </w:rPr>
        <w:t>potential</w:t>
      </w:r>
      <w:r w:rsidR="00D624B1">
        <w:rPr>
          <w:rFonts w:eastAsia="SimSun" w:hint="eastAsia"/>
          <w:lang w:eastAsia="zh-CN"/>
        </w:rPr>
        <w:t xml:space="preserve"> </w:t>
      </w:r>
      <w:r w:rsidR="00960737">
        <w:rPr>
          <w:rFonts w:eastAsia="SimSun" w:hint="eastAsia"/>
          <w:lang w:eastAsia="zh-CN"/>
        </w:rPr>
        <w:t>study</w:t>
      </w:r>
      <w:r w:rsidR="00D624B1">
        <w:rPr>
          <w:rFonts w:eastAsia="SimSun" w:hint="eastAsia"/>
          <w:lang w:eastAsia="zh-CN"/>
        </w:rPr>
        <w:t xml:space="preserve"> point</w:t>
      </w:r>
      <w:r w:rsidR="00960737">
        <w:rPr>
          <w:rFonts w:eastAsia="SimSun" w:hint="eastAsia"/>
          <w:lang w:eastAsia="zh-CN"/>
        </w:rPr>
        <w:t xml:space="preserve"> is how to aid gNB to ide</w:t>
      </w:r>
      <w:r w:rsidR="00D624B1">
        <w:rPr>
          <w:rFonts w:eastAsia="SimSun" w:hint="eastAsia"/>
          <w:lang w:eastAsia="zh-CN"/>
        </w:rPr>
        <w:t xml:space="preserve">ntify the actual starting point, and </w:t>
      </w:r>
      <w:r w:rsidR="009F28EB">
        <w:rPr>
          <w:rFonts w:eastAsia="SimSun" w:hint="eastAsia"/>
          <w:lang w:eastAsia="zh-CN"/>
        </w:rPr>
        <w:t>how to reduce the impact on channel estimation.</w:t>
      </w:r>
      <w:r w:rsidR="00960737">
        <w:rPr>
          <w:rFonts w:eastAsia="SimSun" w:hint="eastAsia"/>
          <w:lang w:eastAsia="zh-CN"/>
        </w:rPr>
        <w:t xml:space="preserve"> In FeLAA, </w:t>
      </w:r>
      <w:r w:rsidR="00D624B1">
        <w:rPr>
          <w:rFonts w:eastAsia="SimSun" w:hint="eastAsia"/>
          <w:lang w:eastAsia="zh-CN"/>
        </w:rPr>
        <w:t>there is one DMRS per slot. B</w:t>
      </w:r>
      <w:r w:rsidR="00960737">
        <w:rPr>
          <w:rFonts w:eastAsia="SimSun" w:hint="eastAsia"/>
          <w:lang w:eastAsia="zh-CN"/>
        </w:rPr>
        <w:t xml:space="preserve">y detecting DMRS in each slot respectively, eNB can identify whether the first slot is transmitted or not. </w:t>
      </w:r>
      <w:r w:rsidR="00733D4E">
        <w:rPr>
          <w:rFonts w:eastAsia="SimSun" w:hint="eastAsia"/>
          <w:lang w:eastAsia="zh-CN"/>
        </w:rPr>
        <w:t xml:space="preserve">The channel per slot is estimated by the DMRS in each slot. </w:t>
      </w:r>
      <w:r w:rsidR="00960737">
        <w:rPr>
          <w:rFonts w:eastAsia="SimSun" w:hint="eastAsia"/>
          <w:lang w:eastAsia="zh-CN"/>
        </w:rPr>
        <w:t xml:space="preserve">In NR, </w:t>
      </w:r>
      <w:r w:rsidR="00F84E39">
        <w:rPr>
          <w:rFonts w:eastAsia="SimSun" w:hint="eastAsia"/>
          <w:lang w:eastAsia="zh-CN"/>
        </w:rPr>
        <w:t>the first</w:t>
      </w:r>
      <w:r w:rsidR="00960737">
        <w:rPr>
          <w:rFonts w:eastAsia="SimSun" w:hint="eastAsia"/>
          <w:lang w:eastAsia="zh-CN"/>
        </w:rPr>
        <w:t xml:space="preserve"> DMRS is located in the first scheduled </w:t>
      </w:r>
      <w:r w:rsidR="00960737">
        <w:rPr>
          <w:rFonts w:eastAsia="SimSun"/>
          <w:lang w:eastAsia="zh-CN"/>
        </w:rPr>
        <w:t>symbol</w:t>
      </w:r>
      <w:r w:rsidR="00960737">
        <w:rPr>
          <w:rFonts w:eastAsia="SimSun" w:hint="eastAsia"/>
          <w:lang w:eastAsia="zh-CN"/>
        </w:rPr>
        <w:t>(s) for PUSCH mapping type B</w:t>
      </w:r>
      <w:r w:rsidR="00E5570B">
        <w:rPr>
          <w:rFonts w:eastAsia="SimSun" w:hint="eastAsia"/>
          <w:lang w:eastAsia="zh-CN"/>
        </w:rPr>
        <w:t>, and it is in the 3</w:t>
      </w:r>
      <w:r w:rsidR="00E5570B" w:rsidRPr="009245A5">
        <w:rPr>
          <w:rFonts w:eastAsia="SimSun" w:hint="eastAsia"/>
          <w:vertAlign w:val="superscript"/>
          <w:lang w:eastAsia="zh-CN"/>
        </w:rPr>
        <w:t>rd</w:t>
      </w:r>
      <w:r w:rsidR="00E5570B">
        <w:rPr>
          <w:rFonts w:eastAsia="SimSun" w:hint="eastAsia"/>
          <w:lang w:eastAsia="zh-CN"/>
        </w:rPr>
        <w:t xml:space="preserve"> or 4</w:t>
      </w:r>
      <w:r w:rsidR="00E5570B" w:rsidRPr="009245A5">
        <w:rPr>
          <w:rFonts w:eastAsia="SimSun" w:hint="eastAsia"/>
          <w:vertAlign w:val="superscript"/>
          <w:lang w:eastAsia="zh-CN"/>
        </w:rPr>
        <w:t>th</w:t>
      </w:r>
      <w:r w:rsidR="00E5570B">
        <w:rPr>
          <w:rFonts w:eastAsia="SimSun" w:hint="eastAsia"/>
          <w:lang w:eastAsia="zh-CN"/>
        </w:rPr>
        <w:t xml:space="preserve"> symbol in a slot for PUSCH mapping type A</w:t>
      </w:r>
      <w:r w:rsidR="00960737">
        <w:rPr>
          <w:rFonts w:eastAsia="SimSun" w:hint="eastAsia"/>
          <w:lang w:eastAsia="zh-CN"/>
        </w:rPr>
        <w:t xml:space="preserve">. If the candidate starting position can be after the first </w:t>
      </w:r>
      <w:r w:rsidR="001D78D8">
        <w:rPr>
          <w:rFonts w:eastAsia="SimSun" w:hint="eastAsia"/>
          <w:lang w:eastAsia="zh-CN"/>
        </w:rPr>
        <w:t xml:space="preserve">DRMS </w:t>
      </w:r>
      <w:r w:rsidR="00960737">
        <w:rPr>
          <w:rFonts w:eastAsia="SimSun" w:hint="eastAsia"/>
          <w:lang w:eastAsia="zh-CN"/>
        </w:rPr>
        <w:t>symbol, then, DMRS is punctured</w:t>
      </w:r>
      <w:r w:rsidR="00473C5B">
        <w:rPr>
          <w:rFonts w:eastAsia="SimSun" w:hint="eastAsia"/>
          <w:lang w:eastAsia="zh-CN"/>
        </w:rPr>
        <w:t xml:space="preserve"> which does not only degrade channel estimation (or even no CE result if there is no </w:t>
      </w:r>
      <w:r w:rsidR="00473C5B">
        <w:rPr>
          <w:rFonts w:eastAsia="SimSun"/>
          <w:lang w:eastAsia="zh-CN"/>
        </w:rPr>
        <w:t>additional</w:t>
      </w:r>
      <w:r w:rsidR="00473C5B">
        <w:rPr>
          <w:rFonts w:eastAsia="SimSun" w:hint="eastAsia"/>
          <w:lang w:eastAsia="zh-CN"/>
        </w:rPr>
        <w:t xml:space="preserve"> DMRS) but also complex the </w:t>
      </w:r>
      <w:r w:rsidR="00473C5B">
        <w:rPr>
          <w:rFonts w:eastAsia="SimSun"/>
          <w:lang w:eastAsia="zh-CN"/>
        </w:rPr>
        <w:t>starting</w:t>
      </w:r>
      <w:r w:rsidR="00473C5B">
        <w:rPr>
          <w:rFonts w:eastAsia="SimSun" w:hint="eastAsia"/>
          <w:lang w:eastAsia="zh-CN"/>
        </w:rPr>
        <w:t xml:space="preserve"> position detection at gNB side. </w:t>
      </w:r>
      <w:r w:rsidR="00190CAB">
        <w:rPr>
          <w:rFonts w:eastAsia="SimSun" w:hint="eastAsia"/>
          <w:lang w:eastAsia="zh-CN"/>
        </w:rPr>
        <w:t xml:space="preserve">Therefore, the </w:t>
      </w:r>
      <w:r w:rsidR="00190CAB">
        <w:rPr>
          <w:rFonts w:eastAsia="SimSun"/>
          <w:lang w:eastAsia="zh-CN"/>
        </w:rPr>
        <w:t>coordination</w:t>
      </w:r>
      <w:r w:rsidR="00190CAB">
        <w:rPr>
          <w:rFonts w:eastAsia="SimSun" w:hint="eastAsia"/>
          <w:lang w:eastAsia="zh-CN"/>
        </w:rPr>
        <w:t xml:space="preserve"> between multiple starting position and DRMS should be studied, e.g.,</w:t>
      </w:r>
      <w:r w:rsidR="00827D63">
        <w:rPr>
          <w:rFonts w:eastAsia="SimSun" w:hint="eastAsia"/>
          <w:lang w:eastAsia="zh-CN"/>
        </w:rPr>
        <w:t xml:space="preserve"> moving </w:t>
      </w:r>
      <w:r w:rsidR="00190CAB">
        <w:rPr>
          <w:rFonts w:eastAsia="SimSun" w:hint="eastAsia"/>
          <w:lang w:eastAsia="zh-CN"/>
        </w:rPr>
        <w:t xml:space="preserve">DMRS </w:t>
      </w:r>
      <w:r w:rsidR="00827D63">
        <w:rPr>
          <w:rFonts w:eastAsia="SimSun" w:hint="eastAsia"/>
          <w:lang w:eastAsia="zh-CN"/>
        </w:rPr>
        <w:t>to</w:t>
      </w:r>
      <w:r w:rsidR="004606F5">
        <w:rPr>
          <w:rFonts w:eastAsia="SimSun" w:hint="eastAsia"/>
          <w:lang w:eastAsia="zh-CN"/>
        </w:rPr>
        <w:t xml:space="preserve"> the first symbol of transmitted PUSCH</w:t>
      </w:r>
      <w:r w:rsidR="002C33CE">
        <w:rPr>
          <w:rFonts w:eastAsia="SimSun" w:hint="eastAsia"/>
          <w:lang w:eastAsia="zh-CN"/>
        </w:rPr>
        <w:t xml:space="preserve">, </w:t>
      </w:r>
      <w:r w:rsidR="00190CAB">
        <w:rPr>
          <w:rFonts w:eastAsia="SimSun" w:hint="eastAsia"/>
          <w:lang w:eastAsia="zh-CN"/>
        </w:rPr>
        <w:t>to ensure at least one DMRS is included in the partial PUSCH</w:t>
      </w:r>
      <w:r w:rsidR="00E41612">
        <w:rPr>
          <w:rFonts w:eastAsia="SimSun" w:hint="eastAsia"/>
          <w:lang w:eastAsia="zh-CN"/>
        </w:rPr>
        <w:t xml:space="preserve"> and no </w:t>
      </w:r>
      <w:r w:rsidR="00E41612">
        <w:rPr>
          <w:rFonts w:eastAsia="SimSun"/>
          <w:lang w:eastAsia="zh-CN"/>
        </w:rPr>
        <w:t>ambiguity</w:t>
      </w:r>
      <w:r w:rsidR="00E41612">
        <w:rPr>
          <w:rFonts w:eastAsia="SimSun" w:hint="eastAsia"/>
          <w:lang w:eastAsia="zh-CN"/>
        </w:rPr>
        <w:t xml:space="preserve"> for starting position</w:t>
      </w:r>
      <w:r w:rsidR="00827D63">
        <w:rPr>
          <w:rFonts w:eastAsia="SimSun" w:hint="eastAsia"/>
          <w:lang w:eastAsia="zh-CN"/>
        </w:rPr>
        <w:t xml:space="preserve"> detection</w:t>
      </w:r>
      <w:r w:rsidR="00F84E39">
        <w:rPr>
          <w:rFonts w:eastAsia="SimSun" w:hint="eastAsia"/>
          <w:lang w:eastAsia="zh-CN"/>
        </w:rPr>
        <w:t xml:space="preserve">. </w:t>
      </w:r>
    </w:p>
    <w:p w14:paraId="0037871E" w14:textId="7F150095" w:rsidR="006C610B" w:rsidRDefault="006C610B" w:rsidP="006C610B">
      <w:pPr>
        <w:spacing w:after="0" w:line="288" w:lineRule="auto"/>
        <w:jc w:val="both"/>
        <w:rPr>
          <w:b/>
          <w:u w:val="single"/>
          <w:lang w:eastAsia="x-none"/>
        </w:rPr>
      </w:pPr>
      <w:r>
        <w:rPr>
          <w:b/>
          <w:u w:val="single"/>
        </w:rPr>
        <w:t xml:space="preserve">Proposal 5: </w:t>
      </w:r>
      <w:r w:rsidRPr="0091217E">
        <w:rPr>
          <w:b/>
          <w:u w:val="single"/>
          <w:lang w:val="en-US"/>
        </w:rPr>
        <w:t xml:space="preserve">It </w:t>
      </w:r>
      <w:r w:rsidRPr="0091217E">
        <w:rPr>
          <w:b/>
          <w:u w:val="single"/>
          <w:lang w:eastAsia="x-none"/>
        </w:rPr>
        <w:t xml:space="preserve">is identified </w:t>
      </w:r>
      <w:r>
        <w:rPr>
          <w:b/>
          <w:u w:val="single"/>
          <w:lang w:eastAsia="x-none"/>
        </w:rPr>
        <w:t xml:space="preserve">beneficial to support flexible starting position </w:t>
      </w:r>
      <w:r w:rsidRPr="006C610B">
        <w:rPr>
          <w:b/>
          <w:u w:val="single"/>
          <w:lang w:eastAsia="x-none"/>
        </w:rPr>
        <w:t xml:space="preserve">for PDSCH/PUSCH </w:t>
      </w:r>
      <w:r>
        <w:rPr>
          <w:b/>
          <w:u w:val="single"/>
          <w:lang w:eastAsia="x-none"/>
        </w:rPr>
        <w:t>in NR-U.</w:t>
      </w:r>
    </w:p>
    <w:p w14:paraId="6D472B17" w14:textId="140FE42C" w:rsidR="006C610B" w:rsidRDefault="006C610B" w:rsidP="006C610B">
      <w:pPr>
        <w:pStyle w:val="ListParagraph"/>
        <w:numPr>
          <w:ilvl w:val="0"/>
          <w:numId w:val="20"/>
        </w:numPr>
        <w:spacing w:after="0" w:line="288" w:lineRule="auto"/>
        <w:ind w:leftChars="0"/>
        <w:jc w:val="both"/>
        <w:rPr>
          <w:b/>
          <w:u w:val="single"/>
        </w:rPr>
      </w:pPr>
      <w:r>
        <w:rPr>
          <w:b/>
          <w:u w:val="single"/>
        </w:rPr>
        <w:t>Further</w:t>
      </w:r>
      <w:r w:rsidRPr="006C610B">
        <w:rPr>
          <w:b/>
          <w:u w:val="single"/>
        </w:rPr>
        <w:t xml:space="preserve"> study the impact of LBT to support flexible starting position.</w:t>
      </w:r>
    </w:p>
    <w:p w14:paraId="40B12F0C" w14:textId="08AF7A6C" w:rsidR="006C610B" w:rsidRPr="006C610B" w:rsidRDefault="006C610B" w:rsidP="006C610B">
      <w:pPr>
        <w:pStyle w:val="ListParagraph"/>
        <w:numPr>
          <w:ilvl w:val="0"/>
          <w:numId w:val="20"/>
        </w:numPr>
        <w:spacing w:line="288" w:lineRule="auto"/>
        <w:ind w:leftChars="0"/>
        <w:jc w:val="both"/>
        <w:rPr>
          <w:b/>
          <w:u w:val="single"/>
        </w:rPr>
      </w:pPr>
      <w:r>
        <w:rPr>
          <w:rFonts w:eastAsia="SimSun"/>
          <w:b/>
          <w:u w:val="single"/>
          <w:lang w:eastAsia="zh-CN"/>
        </w:rPr>
        <w:t xml:space="preserve">Further </w:t>
      </w:r>
      <w:r>
        <w:rPr>
          <w:rFonts w:eastAsia="SimSun" w:hint="eastAsia"/>
          <w:b/>
          <w:u w:val="single"/>
          <w:lang w:eastAsia="zh-CN"/>
        </w:rPr>
        <w:t xml:space="preserve">study </w:t>
      </w:r>
      <w:r w:rsidR="00C96840">
        <w:rPr>
          <w:rFonts w:eastAsia="SimSun"/>
          <w:b/>
          <w:u w:val="single"/>
          <w:lang w:eastAsia="zh-CN"/>
        </w:rPr>
        <w:t xml:space="preserve">the </w:t>
      </w:r>
      <w:r>
        <w:rPr>
          <w:rFonts w:eastAsia="SimSun" w:hint="eastAsia"/>
          <w:b/>
          <w:u w:val="single"/>
          <w:lang w:eastAsia="zh-CN"/>
        </w:rPr>
        <w:t xml:space="preserve">puncture-based partial PUSCH </w:t>
      </w:r>
      <w:r>
        <w:rPr>
          <w:rFonts w:eastAsia="SimSun"/>
          <w:b/>
          <w:u w:val="single"/>
          <w:lang w:eastAsia="zh-CN"/>
        </w:rPr>
        <w:t>transmission</w:t>
      </w:r>
      <w:r>
        <w:rPr>
          <w:rFonts w:eastAsia="SimSun" w:hint="eastAsia"/>
          <w:b/>
          <w:u w:val="single"/>
          <w:lang w:eastAsia="zh-CN"/>
        </w:rPr>
        <w:t xml:space="preserve"> with proper DMRS design</w:t>
      </w:r>
      <w:r>
        <w:rPr>
          <w:rFonts w:eastAsia="SimSun"/>
          <w:b/>
          <w:u w:val="single"/>
          <w:lang w:eastAsia="zh-CN"/>
        </w:rPr>
        <w:t>.</w:t>
      </w:r>
    </w:p>
    <w:p w14:paraId="563C60AB" w14:textId="4913E648" w:rsidR="00271AE7" w:rsidRPr="00CC2546" w:rsidRDefault="00F86596" w:rsidP="00271AE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FBE-based Frame Structure</w:t>
      </w:r>
    </w:p>
    <w:p w14:paraId="241534CE" w14:textId="50A24E92" w:rsidR="00ED5F61" w:rsidRDefault="00343FDE" w:rsidP="00ED5F61">
      <w:pPr>
        <w:spacing w:line="288" w:lineRule="auto"/>
        <w:jc w:val="both"/>
        <w:rPr>
          <w:b/>
          <w:u w:val="single"/>
        </w:rPr>
      </w:pPr>
      <w:r w:rsidRPr="00B81439">
        <w:t xml:space="preserve">FBE is a channel access mechanism wherein the transmit/receive structure has a periodic timing with a periodicity named the fixed frame period (FFP), which is within 1ms to 10ms. The initiating device shall perform a single-shot LBT before starting transmissions on an operating channel at the start of a FFP, and the COT associated with a successful LBT check for FBE shall be no greater than 95% of the FFP. Figure </w:t>
      </w:r>
      <w:r w:rsidR="008C0E76">
        <w:t>2</w:t>
      </w:r>
      <w:r w:rsidRPr="006A42A8">
        <w:t xml:space="preserve"> gives the basic example of timing for FBE operation, as described in </w:t>
      </w:r>
      <w:r w:rsidR="00C26746">
        <w:t>[4]</w:t>
      </w:r>
      <w:r w:rsidRPr="006A42A8">
        <w:t xml:space="preserve">. </w:t>
      </w:r>
      <w:r w:rsidR="00ED5F61" w:rsidRPr="006A42A8">
        <w:rPr>
          <w:rFonts w:hint="eastAsia"/>
        </w:rPr>
        <w:t xml:space="preserve">Note that a necessity of </w:t>
      </w:r>
      <w:r w:rsidR="00ED5F61" w:rsidRPr="006A42A8">
        <w:t>signalling</w:t>
      </w:r>
      <w:r w:rsidR="00ED5F61" w:rsidRPr="006A42A8">
        <w:rPr>
          <w:rFonts w:hint="eastAsia"/>
        </w:rPr>
        <w:t xml:space="preserve"> to indicate such fixed frame period, channel occupancy time in the period to UE needs to be studied.</w:t>
      </w:r>
    </w:p>
    <w:p w14:paraId="00BF50B5" w14:textId="7E398391" w:rsidR="00343FDE" w:rsidRDefault="009A45F2" w:rsidP="006A42A8">
      <w:pPr>
        <w:spacing w:line="288" w:lineRule="auto"/>
        <w:jc w:val="center"/>
      </w:pPr>
      <w:r w:rsidRPr="0096011A">
        <w:object w:dxaOrig="8556" w:dyaOrig="1308" w14:anchorId="2FB017E2">
          <v:shape id="_x0000_i1026" type="#_x0000_t75" style="width:391.9pt;height:59.25pt" o:ole="">
            <v:imagedata r:id="rId10" o:title=""/>
          </v:shape>
          <o:OLEObject Type="Embed" ProgID="Visio.Drawing.15" ShapeID="_x0000_i1026" DrawAspect="Content" ObjectID="_1599633448" r:id="rId11"/>
        </w:object>
      </w:r>
    </w:p>
    <w:p w14:paraId="201599E9" w14:textId="3E05161E" w:rsidR="00A76B8B" w:rsidRPr="006A42A8" w:rsidRDefault="00A76B8B" w:rsidP="006A42A8">
      <w:pPr>
        <w:spacing w:line="288" w:lineRule="auto"/>
        <w:jc w:val="center"/>
        <w:rPr>
          <w:rFonts w:eastAsia="SimSun"/>
          <w:lang w:eastAsia="zh-CN"/>
        </w:rPr>
      </w:pPr>
      <w:r>
        <w:t xml:space="preserve">Figure </w:t>
      </w:r>
      <w:r w:rsidR="001918C1">
        <w:t>2</w:t>
      </w:r>
      <w:r w:rsidR="000B4111">
        <w:t>.</w:t>
      </w:r>
      <w:r w:rsidR="001918C1">
        <w:t xml:space="preserve"> </w:t>
      </w:r>
      <w:r>
        <w:t>Illustration timing relation for FBE</w:t>
      </w:r>
      <w:r w:rsidR="00DE4CA6">
        <w:t>.</w:t>
      </w:r>
    </w:p>
    <w:p w14:paraId="4687E600" w14:textId="746A4E07" w:rsidR="00343FDE" w:rsidRPr="006A42A8" w:rsidRDefault="00343FDE" w:rsidP="00343FDE">
      <w:pPr>
        <w:spacing w:line="288" w:lineRule="auto"/>
        <w:jc w:val="both"/>
      </w:pPr>
      <w:r w:rsidRPr="006A42A8">
        <w:t xml:space="preserve">Besides the load-based equipment (LBE) operation mode, NR-U can also support the FBE operation mode for scenarios wherein other LBE-based networks (e.g., Wi-Fi, LAA) can be precluded (e.g., by deployment), such as a factory or private NR-U network. Compared to the LBE, the FBE operation mode can have higher spectrum utilization under such scenarios given the much simpler LBT process. In addition, the FBE operations and regulations in </w:t>
      </w:r>
      <w:r w:rsidR="00C26746">
        <w:t>[4]</w:t>
      </w:r>
      <w:r w:rsidRPr="006A42A8">
        <w:t xml:space="preserve"> can be the baseline for FBE-based operations and frame structure of NR-U. </w:t>
      </w:r>
    </w:p>
    <w:p w14:paraId="297ADE9E" w14:textId="77777777" w:rsidR="00343FDE" w:rsidRPr="006A42A8" w:rsidRDefault="00343FDE" w:rsidP="00343FDE">
      <w:pPr>
        <w:spacing w:line="288" w:lineRule="auto"/>
        <w:jc w:val="both"/>
      </w:pPr>
      <w:r w:rsidRPr="006A42A8">
        <w:t>Besides the baseline operations, similar to LBE-based NR-U, the FBE-based NR-U can also allow one or more than one DL to UL switching point(s) and UL to DL switching point(s) within the channel occupancy time, and the same LBT requirements specified in Section 3 can also be applied to FBE-based NR-U at the DL/UL switching point(s).</w:t>
      </w:r>
    </w:p>
    <w:p w14:paraId="69BB2777" w14:textId="1772A9A8" w:rsidR="00343FDE" w:rsidRPr="006A42A8" w:rsidRDefault="009335D9" w:rsidP="00343FDE">
      <w:pPr>
        <w:spacing w:line="288" w:lineRule="auto"/>
        <w:jc w:val="both"/>
      </w:pPr>
      <w:r>
        <w:t xml:space="preserve">The regulation from </w:t>
      </w:r>
      <w:r w:rsidR="00C26746">
        <w:t>[4]</w:t>
      </w:r>
      <w:r>
        <w:t xml:space="preserve"> </w:t>
      </w:r>
      <w:r w:rsidR="00343FDE" w:rsidRPr="006A42A8">
        <w:t xml:space="preserve">supports the short control </w:t>
      </w:r>
      <w:r w:rsidRPr="00A76B8B">
        <w:t>signalling</w:t>
      </w:r>
      <w:r w:rsidR="00343FDE" w:rsidRPr="006A42A8">
        <w:t xml:space="preserve"> transmissions</w:t>
      </w:r>
      <w:r w:rsidR="00C57357">
        <w:t xml:space="preserve"> for both FBE-based and LBE-based operations</w:t>
      </w:r>
      <w:r w:rsidR="00343FDE" w:rsidRPr="006A42A8">
        <w:t xml:space="preserve">, which are the transmissions used by the device to send management and control frames without sensing the channel for the presence of other signals. Such transmissions need to be less than 50 times with a total duration of less than 2500 μs within an observation period of 50ms. The allowance and benefits of short control signalling transmissions for FBE-based </w:t>
      </w:r>
      <w:r w:rsidR="00F43B2B">
        <w:t xml:space="preserve">and/or LBE-based </w:t>
      </w:r>
      <w:r w:rsidR="00343FDE" w:rsidRPr="006A42A8">
        <w:t xml:space="preserve">NR-U can be further investigated. For example, </w:t>
      </w:r>
      <w:r w:rsidR="00AA344D">
        <w:t xml:space="preserve">for FBE-based NR-U, </w:t>
      </w:r>
      <w:r w:rsidR="00AA344D" w:rsidRPr="00C80100">
        <w:t>the gNB can transmit SS/PBCH blocks or CSI-RS for measurement purpose</w:t>
      </w:r>
      <w:r w:rsidR="00AA344D" w:rsidRPr="00A76B8B">
        <w:t xml:space="preserve"> </w:t>
      </w:r>
      <w:r w:rsidR="00343FDE" w:rsidRPr="006A42A8">
        <w:t xml:space="preserve">during the fixed frame period wherein the </w:t>
      </w:r>
      <w:r w:rsidR="00AA344D">
        <w:t>gNB fails LBT,</w:t>
      </w:r>
      <w:r w:rsidR="00343FDE" w:rsidRPr="006A42A8">
        <w:t xml:space="preserve"> subject to the constraints of short control signalling transmissions.</w:t>
      </w:r>
    </w:p>
    <w:p w14:paraId="0902DDA0" w14:textId="3E1767E1" w:rsidR="00C96840" w:rsidRDefault="00C96840" w:rsidP="00C96840">
      <w:pPr>
        <w:spacing w:after="0" w:line="288" w:lineRule="auto"/>
        <w:jc w:val="both"/>
        <w:rPr>
          <w:b/>
          <w:u w:val="single"/>
        </w:rPr>
      </w:pPr>
      <w:r w:rsidRPr="009335D9">
        <w:rPr>
          <w:b/>
          <w:u w:val="single"/>
        </w:rPr>
        <w:t xml:space="preserve">Proposal </w:t>
      </w:r>
      <w:r>
        <w:rPr>
          <w:b/>
          <w:u w:val="single"/>
        </w:rPr>
        <w:t>6</w:t>
      </w:r>
      <w:r w:rsidRPr="009335D9">
        <w:rPr>
          <w:b/>
          <w:u w:val="single"/>
        </w:rPr>
        <w:t xml:space="preserve">: </w:t>
      </w:r>
      <w:r w:rsidRPr="0091217E">
        <w:rPr>
          <w:b/>
          <w:u w:val="single"/>
          <w:lang w:val="en-US"/>
        </w:rPr>
        <w:t xml:space="preserve">It </w:t>
      </w:r>
      <w:r w:rsidRPr="0091217E">
        <w:rPr>
          <w:b/>
          <w:u w:val="single"/>
          <w:lang w:eastAsia="x-none"/>
        </w:rPr>
        <w:t xml:space="preserve">is identified </w:t>
      </w:r>
      <w:r>
        <w:rPr>
          <w:b/>
          <w:u w:val="single"/>
          <w:lang w:eastAsia="x-none"/>
        </w:rPr>
        <w:t xml:space="preserve">beneficial to support </w:t>
      </w:r>
      <w:r w:rsidRPr="009335D9">
        <w:rPr>
          <w:b/>
          <w:u w:val="single"/>
        </w:rPr>
        <w:t>FBE-based NR-U for scenarios wherein LBE-based networks can be precluded.</w:t>
      </w:r>
    </w:p>
    <w:p w14:paraId="45338B96" w14:textId="605ED111" w:rsidR="00C96840" w:rsidRDefault="00C96840" w:rsidP="00C96840">
      <w:pPr>
        <w:pStyle w:val="ListParagraph"/>
        <w:numPr>
          <w:ilvl w:val="0"/>
          <w:numId w:val="21"/>
        </w:numPr>
        <w:spacing w:after="0" w:line="288" w:lineRule="auto"/>
        <w:ind w:leftChars="0"/>
        <w:jc w:val="both"/>
        <w:rPr>
          <w:b/>
          <w:u w:val="single"/>
        </w:rPr>
      </w:pPr>
      <w:r w:rsidRPr="00C96840">
        <w:rPr>
          <w:b/>
          <w:u w:val="single"/>
        </w:rPr>
        <w:t xml:space="preserve">Further </w:t>
      </w:r>
      <w:r>
        <w:rPr>
          <w:b/>
          <w:u w:val="single"/>
        </w:rPr>
        <w:t>study</w:t>
      </w:r>
      <w:r w:rsidRPr="00C96840">
        <w:rPr>
          <w:b/>
          <w:u w:val="single"/>
        </w:rPr>
        <w:t xml:space="preserve"> the support for multiple DL/UL switching points </w:t>
      </w:r>
      <w:r>
        <w:rPr>
          <w:b/>
          <w:u w:val="single"/>
        </w:rPr>
        <w:t xml:space="preserve">for </w:t>
      </w:r>
      <w:r w:rsidRPr="009335D9">
        <w:rPr>
          <w:b/>
          <w:u w:val="single"/>
        </w:rPr>
        <w:t>FBE-based NR-U</w:t>
      </w:r>
      <w:r>
        <w:rPr>
          <w:b/>
          <w:u w:val="single"/>
        </w:rPr>
        <w:t>.</w:t>
      </w:r>
    </w:p>
    <w:p w14:paraId="01651016" w14:textId="463AD000" w:rsidR="00C96840" w:rsidRDefault="00C96840" w:rsidP="00C96840">
      <w:pPr>
        <w:pStyle w:val="ListParagraph"/>
        <w:numPr>
          <w:ilvl w:val="0"/>
          <w:numId w:val="21"/>
        </w:numPr>
        <w:spacing w:line="288" w:lineRule="auto"/>
        <w:ind w:leftChars="0"/>
        <w:jc w:val="both"/>
        <w:rPr>
          <w:b/>
          <w:u w:val="single"/>
        </w:rPr>
      </w:pPr>
      <w:r>
        <w:rPr>
          <w:b/>
          <w:u w:val="single"/>
        </w:rPr>
        <w:t xml:space="preserve">Further study the </w:t>
      </w:r>
      <w:r w:rsidRPr="00C96840">
        <w:rPr>
          <w:b/>
          <w:u w:val="single"/>
        </w:rPr>
        <w:t>allowance of short control signalling transmissions for FBE-based NR-U</w:t>
      </w:r>
      <w:r>
        <w:rPr>
          <w:b/>
          <w:u w:val="single"/>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083B8952" w:rsidR="00815493" w:rsidRDefault="00815493" w:rsidP="006A42A8">
      <w:pPr>
        <w:jc w:val="both"/>
      </w:pPr>
      <w:r w:rsidRPr="00031EF0">
        <w:t xml:space="preserve">The </w:t>
      </w:r>
      <w:r w:rsidR="00AF599E">
        <w:t xml:space="preserve">observations and </w:t>
      </w:r>
      <w:r>
        <w:t>proposals made in this contribution are summarized below:</w:t>
      </w:r>
    </w:p>
    <w:p w14:paraId="673CF7F1" w14:textId="77777777" w:rsidR="00C26746" w:rsidRPr="0091217E" w:rsidRDefault="00C26746" w:rsidP="00C26746">
      <w:pPr>
        <w:jc w:val="both"/>
        <w:rPr>
          <w:b/>
          <w:u w:val="single"/>
          <w:lang w:val="en-US"/>
        </w:rPr>
      </w:pPr>
      <w:r w:rsidRPr="0091217E">
        <w:rPr>
          <w:b/>
          <w:u w:val="single"/>
          <w:lang w:val="en-US"/>
        </w:rPr>
        <w:t xml:space="preserve">Proposal 1: It </w:t>
      </w:r>
      <w:r w:rsidRPr="0091217E">
        <w:rPr>
          <w:b/>
          <w:u w:val="single"/>
          <w:lang w:eastAsia="x-none"/>
        </w:rPr>
        <w:t xml:space="preserve">is identified </w:t>
      </w:r>
      <w:r>
        <w:rPr>
          <w:b/>
          <w:u w:val="single"/>
          <w:lang w:eastAsia="x-none"/>
        </w:rPr>
        <w:t>beneficial to</w:t>
      </w:r>
      <w:r w:rsidRPr="0091217E">
        <w:rPr>
          <w:b/>
          <w:u w:val="single"/>
          <w:lang w:eastAsia="x-none"/>
        </w:rPr>
        <w:t xml:space="preserve"> operate all DL and UL signal/channels (including PRACH) with the same numerology for a carrier and at least for intra-band CA on serving cells on unlicensed bands</w:t>
      </w:r>
      <w:r>
        <w:rPr>
          <w:b/>
          <w:u w:val="single"/>
          <w:lang w:eastAsia="x-none"/>
        </w:rPr>
        <w:t>,</w:t>
      </w:r>
      <w:r w:rsidRPr="0091217E">
        <w:rPr>
          <w:b/>
          <w:u w:val="single"/>
          <w:lang w:eastAsia="x-none"/>
        </w:rPr>
        <w:t xml:space="preserve"> at least for standalone operation.</w:t>
      </w:r>
    </w:p>
    <w:p w14:paraId="1B4CB20E" w14:textId="77777777" w:rsidR="00C26746" w:rsidRPr="00300DEE" w:rsidRDefault="00C26746" w:rsidP="00C26746">
      <w:pPr>
        <w:spacing w:line="288" w:lineRule="auto"/>
        <w:jc w:val="both"/>
        <w:rPr>
          <w:b/>
          <w:u w:val="single"/>
        </w:rPr>
      </w:pPr>
      <w:r w:rsidRPr="00300DEE">
        <w:rPr>
          <w:b/>
          <w:u w:val="single"/>
        </w:rPr>
        <w:t xml:space="preserve">Proposal </w:t>
      </w:r>
      <w:r>
        <w:rPr>
          <w:b/>
          <w:u w:val="single"/>
        </w:rPr>
        <w:t>2</w:t>
      </w:r>
      <w:r w:rsidRPr="00300DEE">
        <w:rPr>
          <w:b/>
          <w:u w:val="single"/>
        </w:rPr>
        <w:t xml:space="preserve">: </w:t>
      </w:r>
      <w:r w:rsidRPr="0091217E">
        <w:rPr>
          <w:b/>
          <w:u w:val="single"/>
          <w:lang w:val="en-US"/>
        </w:rPr>
        <w:t xml:space="preserve">It </w:t>
      </w:r>
      <w:r w:rsidRPr="0091217E">
        <w:rPr>
          <w:b/>
          <w:u w:val="single"/>
          <w:lang w:eastAsia="x-none"/>
        </w:rPr>
        <w:t xml:space="preserve">is identified </w:t>
      </w:r>
      <w:r>
        <w:rPr>
          <w:b/>
          <w:u w:val="single"/>
          <w:lang w:eastAsia="x-none"/>
        </w:rPr>
        <w:t>beneficial to support</w:t>
      </w:r>
      <w:r w:rsidRPr="0091217E">
        <w:rPr>
          <w:b/>
          <w:u w:val="single"/>
          <w:lang w:eastAsia="x-none"/>
        </w:rPr>
        <w:t xml:space="preserve"> </w:t>
      </w:r>
      <w:r>
        <w:rPr>
          <w:b/>
          <w:u w:val="single"/>
        </w:rPr>
        <w:t>a</w:t>
      </w:r>
      <w:r w:rsidRPr="00300DEE">
        <w:rPr>
          <w:b/>
          <w:u w:val="single"/>
        </w:rPr>
        <w:t xml:space="preserve"> no-LBT option at UL to DL switching point for NR-U, and </w:t>
      </w:r>
      <w:r>
        <w:rPr>
          <w:b/>
          <w:u w:val="single"/>
        </w:rPr>
        <w:t xml:space="preserve">it can be </w:t>
      </w:r>
      <w:r w:rsidRPr="00300DEE">
        <w:rPr>
          <w:b/>
          <w:u w:val="single"/>
        </w:rPr>
        <w:t>further investigate</w:t>
      </w:r>
      <w:r>
        <w:rPr>
          <w:b/>
          <w:u w:val="single"/>
        </w:rPr>
        <w:t>d</w:t>
      </w:r>
      <w:r w:rsidRPr="00300DEE">
        <w:rPr>
          <w:b/>
          <w:u w:val="single"/>
        </w:rPr>
        <w:t xml:space="preserve"> </w:t>
      </w:r>
      <w:r>
        <w:rPr>
          <w:b/>
          <w:u w:val="single"/>
        </w:rPr>
        <w:t xml:space="preserve">for </w:t>
      </w:r>
      <w:r w:rsidRPr="00300DEE">
        <w:rPr>
          <w:b/>
          <w:u w:val="single"/>
        </w:rPr>
        <w:t>the LBT requirement at DL to UL switching point for specific NR-U numerology.</w:t>
      </w:r>
    </w:p>
    <w:p w14:paraId="7EB140E1" w14:textId="77777777" w:rsidR="00C26746" w:rsidRDefault="00C26746" w:rsidP="00C26746">
      <w:pPr>
        <w:spacing w:line="288" w:lineRule="auto"/>
        <w:jc w:val="both"/>
        <w:rPr>
          <w:b/>
          <w:u w:val="single"/>
        </w:rPr>
      </w:pPr>
      <w:r w:rsidRPr="00300DEE">
        <w:rPr>
          <w:b/>
          <w:u w:val="single"/>
        </w:rPr>
        <w:t xml:space="preserve">Proposal </w:t>
      </w:r>
      <w:r>
        <w:rPr>
          <w:b/>
          <w:u w:val="single"/>
        </w:rPr>
        <w:t>3</w:t>
      </w:r>
      <w:r w:rsidRPr="00300DEE">
        <w:rPr>
          <w:b/>
          <w:u w:val="single"/>
        </w:rPr>
        <w:t xml:space="preserve">: </w:t>
      </w:r>
      <w:r w:rsidRPr="0091217E">
        <w:rPr>
          <w:b/>
          <w:u w:val="single"/>
          <w:lang w:val="en-US"/>
        </w:rPr>
        <w:t xml:space="preserve">It </w:t>
      </w:r>
      <w:r w:rsidRPr="0091217E">
        <w:rPr>
          <w:b/>
          <w:u w:val="single"/>
          <w:lang w:eastAsia="x-none"/>
        </w:rPr>
        <w:t xml:space="preserve">is identified </w:t>
      </w:r>
      <w:r>
        <w:rPr>
          <w:b/>
          <w:u w:val="single"/>
          <w:lang w:eastAsia="x-none"/>
        </w:rPr>
        <w:t xml:space="preserve">beneficial to scale </w:t>
      </w:r>
      <w:r>
        <w:rPr>
          <w:b/>
          <w:u w:val="single"/>
        </w:rPr>
        <w:t>t</w:t>
      </w:r>
      <w:r w:rsidRPr="00300DEE">
        <w:rPr>
          <w:b/>
          <w:u w:val="single"/>
        </w:rPr>
        <w:t xml:space="preserve">he maximum allowed number of DL/UL switching points within </w:t>
      </w:r>
      <w:r>
        <w:rPr>
          <w:b/>
          <w:u w:val="single"/>
        </w:rPr>
        <w:t>a</w:t>
      </w:r>
      <w:r w:rsidRPr="00300DEE">
        <w:rPr>
          <w:b/>
          <w:u w:val="single"/>
        </w:rPr>
        <w:t xml:space="preserve"> COT with the COT duration.</w:t>
      </w:r>
    </w:p>
    <w:p w14:paraId="7C5A915A" w14:textId="77777777" w:rsidR="00C26746" w:rsidRDefault="00C26746" w:rsidP="00C26746">
      <w:pPr>
        <w:spacing w:line="288" w:lineRule="auto"/>
        <w:jc w:val="both"/>
        <w:rPr>
          <w:b/>
          <w:u w:val="single"/>
        </w:rPr>
      </w:pPr>
      <w:r w:rsidRPr="00300DEE">
        <w:rPr>
          <w:b/>
          <w:u w:val="single"/>
        </w:rPr>
        <w:lastRenderedPageBreak/>
        <w:t xml:space="preserve">Proposal </w:t>
      </w:r>
      <w:r>
        <w:rPr>
          <w:b/>
          <w:u w:val="single"/>
        </w:rPr>
        <w:t>4</w:t>
      </w:r>
      <w:r w:rsidRPr="00300DEE">
        <w:rPr>
          <w:b/>
          <w:u w:val="single"/>
        </w:rPr>
        <w:t xml:space="preserve">: </w:t>
      </w:r>
      <w:r w:rsidRPr="0091217E">
        <w:rPr>
          <w:b/>
          <w:u w:val="single"/>
          <w:lang w:val="en-US"/>
        </w:rPr>
        <w:t xml:space="preserve">It </w:t>
      </w:r>
      <w:r w:rsidRPr="0091217E">
        <w:rPr>
          <w:b/>
          <w:u w:val="single"/>
          <w:lang w:eastAsia="x-none"/>
        </w:rPr>
        <w:t xml:space="preserve">is identified </w:t>
      </w:r>
      <w:r>
        <w:rPr>
          <w:b/>
          <w:u w:val="single"/>
          <w:lang w:eastAsia="x-none"/>
        </w:rPr>
        <w:t xml:space="preserve">beneficial to allow </w:t>
      </w:r>
      <w:r>
        <w:rPr>
          <w:b/>
          <w:u w:val="single"/>
        </w:rPr>
        <w:t>o</w:t>
      </w:r>
      <w:r w:rsidRPr="00BD0640">
        <w:rPr>
          <w:b/>
          <w:u w:val="single"/>
        </w:rPr>
        <w:t xml:space="preserve">ne-shot LBT attempt </w:t>
      </w:r>
      <w:r>
        <w:rPr>
          <w:b/>
          <w:u w:val="single"/>
        </w:rPr>
        <w:t xml:space="preserve">at DL to UL switching point </w:t>
      </w:r>
      <w:r w:rsidRPr="00BD0640">
        <w:rPr>
          <w:b/>
          <w:u w:val="single"/>
        </w:rPr>
        <w:t>as long as UL transmission can start within the COT and the total number of LBT attempts does not exceed a pre-configured number.</w:t>
      </w:r>
    </w:p>
    <w:p w14:paraId="0F2607E9" w14:textId="77777777" w:rsidR="00C26746" w:rsidRPr="00F86596" w:rsidRDefault="00C26746" w:rsidP="00C26746">
      <w:pPr>
        <w:spacing w:line="288" w:lineRule="auto"/>
        <w:jc w:val="both"/>
        <w:rPr>
          <w:b/>
          <w:i/>
          <w:u w:val="single"/>
        </w:rPr>
      </w:pPr>
      <w:r w:rsidRPr="00F86596">
        <w:rPr>
          <w:b/>
          <w:i/>
          <w:u w:val="single"/>
        </w:rPr>
        <w:t xml:space="preserve">Observation </w:t>
      </w:r>
      <w:r>
        <w:rPr>
          <w:b/>
          <w:i/>
          <w:u w:val="single"/>
        </w:rPr>
        <w:t>1</w:t>
      </w:r>
      <w:r w:rsidRPr="00F86596">
        <w:rPr>
          <w:b/>
          <w:i/>
          <w:u w:val="single"/>
        </w:rPr>
        <w:t>: NR has already supported enough flexibility on the starting position of transmission, and no further enhancement on the number of symbols for PDSCH in non-slot based t</w:t>
      </w:r>
      <w:r>
        <w:rPr>
          <w:b/>
          <w:i/>
          <w:u w:val="single"/>
        </w:rPr>
        <w:t>ransmission is needed for NR-U.</w:t>
      </w:r>
    </w:p>
    <w:p w14:paraId="4A1FBED4" w14:textId="77777777" w:rsidR="00C26746" w:rsidRDefault="00C26746" w:rsidP="00C26746">
      <w:pPr>
        <w:spacing w:after="0" w:line="288" w:lineRule="auto"/>
        <w:jc w:val="both"/>
        <w:rPr>
          <w:b/>
          <w:u w:val="single"/>
          <w:lang w:eastAsia="x-none"/>
        </w:rPr>
      </w:pPr>
      <w:r>
        <w:rPr>
          <w:b/>
          <w:u w:val="single"/>
        </w:rPr>
        <w:t xml:space="preserve">Proposal 5: </w:t>
      </w:r>
      <w:r w:rsidRPr="0091217E">
        <w:rPr>
          <w:b/>
          <w:u w:val="single"/>
          <w:lang w:val="en-US"/>
        </w:rPr>
        <w:t xml:space="preserve">It </w:t>
      </w:r>
      <w:r w:rsidRPr="0091217E">
        <w:rPr>
          <w:b/>
          <w:u w:val="single"/>
          <w:lang w:eastAsia="x-none"/>
        </w:rPr>
        <w:t xml:space="preserve">is identified </w:t>
      </w:r>
      <w:r>
        <w:rPr>
          <w:b/>
          <w:u w:val="single"/>
          <w:lang w:eastAsia="x-none"/>
        </w:rPr>
        <w:t xml:space="preserve">beneficial to support flexible starting position </w:t>
      </w:r>
      <w:r w:rsidRPr="006C610B">
        <w:rPr>
          <w:b/>
          <w:u w:val="single"/>
          <w:lang w:eastAsia="x-none"/>
        </w:rPr>
        <w:t xml:space="preserve">for PDSCH/PUSCH </w:t>
      </w:r>
      <w:r>
        <w:rPr>
          <w:b/>
          <w:u w:val="single"/>
          <w:lang w:eastAsia="x-none"/>
        </w:rPr>
        <w:t>in NR-U.</w:t>
      </w:r>
    </w:p>
    <w:p w14:paraId="3EE8A408" w14:textId="77777777" w:rsidR="00C26746" w:rsidRDefault="00C26746" w:rsidP="00C26746">
      <w:pPr>
        <w:pStyle w:val="ListParagraph"/>
        <w:numPr>
          <w:ilvl w:val="0"/>
          <w:numId w:val="20"/>
        </w:numPr>
        <w:spacing w:after="0" w:line="288" w:lineRule="auto"/>
        <w:ind w:leftChars="0"/>
        <w:jc w:val="both"/>
        <w:rPr>
          <w:b/>
          <w:u w:val="single"/>
        </w:rPr>
      </w:pPr>
      <w:r>
        <w:rPr>
          <w:b/>
          <w:u w:val="single"/>
        </w:rPr>
        <w:t>Further</w:t>
      </w:r>
      <w:r w:rsidRPr="006C610B">
        <w:rPr>
          <w:b/>
          <w:u w:val="single"/>
        </w:rPr>
        <w:t xml:space="preserve"> study the impact of LBT to support flexible starting position.</w:t>
      </w:r>
    </w:p>
    <w:p w14:paraId="7DE998A6" w14:textId="77777777" w:rsidR="00C26746" w:rsidRPr="006C610B" w:rsidRDefault="00C26746" w:rsidP="00C26746">
      <w:pPr>
        <w:pStyle w:val="ListParagraph"/>
        <w:numPr>
          <w:ilvl w:val="0"/>
          <w:numId w:val="20"/>
        </w:numPr>
        <w:spacing w:line="288" w:lineRule="auto"/>
        <w:ind w:leftChars="0"/>
        <w:jc w:val="both"/>
        <w:rPr>
          <w:b/>
          <w:u w:val="single"/>
        </w:rPr>
      </w:pPr>
      <w:r>
        <w:rPr>
          <w:rFonts w:eastAsia="SimSun"/>
          <w:b/>
          <w:u w:val="single"/>
          <w:lang w:eastAsia="zh-CN"/>
        </w:rPr>
        <w:t xml:space="preserve">Further </w:t>
      </w:r>
      <w:r>
        <w:rPr>
          <w:rFonts w:eastAsia="SimSun" w:hint="eastAsia"/>
          <w:b/>
          <w:u w:val="single"/>
          <w:lang w:eastAsia="zh-CN"/>
        </w:rPr>
        <w:t xml:space="preserve">study </w:t>
      </w:r>
      <w:r>
        <w:rPr>
          <w:rFonts w:eastAsia="SimSun"/>
          <w:b/>
          <w:u w:val="single"/>
          <w:lang w:eastAsia="zh-CN"/>
        </w:rPr>
        <w:t xml:space="preserve">the </w:t>
      </w:r>
      <w:r>
        <w:rPr>
          <w:rFonts w:eastAsia="SimSun" w:hint="eastAsia"/>
          <w:b/>
          <w:u w:val="single"/>
          <w:lang w:eastAsia="zh-CN"/>
        </w:rPr>
        <w:t xml:space="preserve">puncture-based partial PUSCH </w:t>
      </w:r>
      <w:r>
        <w:rPr>
          <w:rFonts w:eastAsia="SimSun"/>
          <w:b/>
          <w:u w:val="single"/>
          <w:lang w:eastAsia="zh-CN"/>
        </w:rPr>
        <w:t>transmission</w:t>
      </w:r>
      <w:r>
        <w:rPr>
          <w:rFonts w:eastAsia="SimSun" w:hint="eastAsia"/>
          <w:b/>
          <w:u w:val="single"/>
          <w:lang w:eastAsia="zh-CN"/>
        </w:rPr>
        <w:t xml:space="preserve"> with proper DMRS design</w:t>
      </w:r>
      <w:r>
        <w:rPr>
          <w:rFonts w:eastAsia="SimSun"/>
          <w:b/>
          <w:u w:val="single"/>
          <w:lang w:eastAsia="zh-CN"/>
        </w:rPr>
        <w:t>.</w:t>
      </w:r>
    </w:p>
    <w:p w14:paraId="5BCF5B8F" w14:textId="77777777" w:rsidR="00C26746" w:rsidRDefault="00C26746" w:rsidP="00C26746">
      <w:pPr>
        <w:spacing w:after="0" w:line="288" w:lineRule="auto"/>
        <w:jc w:val="both"/>
        <w:rPr>
          <w:b/>
          <w:u w:val="single"/>
        </w:rPr>
      </w:pPr>
      <w:r w:rsidRPr="009335D9">
        <w:rPr>
          <w:b/>
          <w:u w:val="single"/>
        </w:rPr>
        <w:t xml:space="preserve">Proposal </w:t>
      </w:r>
      <w:r>
        <w:rPr>
          <w:b/>
          <w:u w:val="single"/>
        </w:rPr>
        <w:t>6</w:t>
      </w:r>
      <w:r w:rsidRPr="009335D9">
        <w:rPr>
          <w:b/>
          <w:u w:val="single"/>
        </w:rPr>
        <w:t xml:space="preserve">: </w:t>
      </w:r>
      <w:r w:rsidRPr="0091217E">
        <w:rPr>
          <w:b/>
          <w:u w:val="single"/>
          <w:lang w:val="en-US"/>
        </w:rPr>
        <w:t xml:space="preserve">It </w:t>
      </w:r>
      <w:r w:rsidRPr="0091217E">
        <w:rPr>
          <w:b/>
          <w:u w:val="single"/>
          <w:lang w:eastAsia="x-none"/>
        </w:rPr>
        <w:t xml:space="preserve">is identified </w:t>
      </w:r>
      <w:r>
        <w:rPr>
          <w:b/>
          <w:u w:val="single"/>
          <w:lang w:eastAsia="x-none"/>
        </w:rPr>
        <w:t xml:space="preserve">beneficial to support </w:t>
      </w:r>
      <w:r w:rsidRPr="009335D9">
        <w:rPr>
          <w:b/>
          <w:u w:val="single"/>
        </w:rPr>
        <w:t>FBE-based NR-U for scenarios wherein LBE-based networks can be precluded.</w:t>
      </w:r>
    </w:p>
    <w:p w14:paraId="3CF87057" w14:textId="77777777" w:rsidR="00C26746" w:rsidRDefault="00C26746" w:rsidP="00C26746">
      <w:pPr>
        <w:pStyle w:val="ListParagraph"/>
        <w:numPr>
          <w:ilvl w:val="0"/>
          <w:numId w:val="21"/>
        </w:numPr>
        <w:spacing w:after="0" w:line="288" w:lineRule="auto"/>
        <w:ind w:leftChars="0"/>
        <w:jc w:val="both"/>
        <w:rPr>
          <w:b/>
          <w:u w:val="single"/>
        </w:rPr>
      </w:pPr>
      <w:r w:rsidRPr="00C96840">
        <w:rPr>
          <w:b/>
          <w:u w:val="single"/>
        </w:rPr>
        <w:t xml:space="preserve">Further </w:t>
      </w:r>
      <w:r>
        <w:rPr>
          <w:b/>
          <w:u w:val="single"/>
        </w:rPr>
        <w:t>study</w:t>
      </w:r>
      <w:r w:rsidRPr="00C96840">
        <w:rPr>
          <w:b/>
          <w:u w:val="single"/>
        </w:rPr>
        <w:t xml:space="preserve"> the support for multiple DL/UL switching points </w:t>
      </w:r>
      <w:r>
        <w:rPr>
          <w:b/>
          <w:u w:val="single"/>
        </w:rPr>
        <w:t xml:space="preserve">for </w:t>
      </w:r>
      <w:r w:rsidRPr="009335D9">
        <w:rPr>
          <w:b/>
          <w:u w:val="single"/>
        </w:rPr>
        <w:t>FBE-based NR-U</w:t>
      </w:r>
      <w:r>
        <w:rPr>
          <w:b/>
          <w:u w:val="single"/>
        </w:rPr>
        <w:t>.</w:t>
      </w:r>
    </w:p>
    <w:p w14:paraId="21FA88F5" w14:textId="206882DA" w:rsidR="00C26746" w:rsidRDefault="00C26746" w:rsidP="00C26746">
      <w:pPr>
        <w:pStyle w:val="ListParagraph"/>
        <w:numPr>
          <w:ilvl w:val="0"/>
          <w:numId w:val="21"/>
        </w:numPr>
        <w:spacing w:line="288" w:lineRule="auto"/>
        <w:ind w:leftChars="0"/>
        <w:jc w:val="both"/>
        <w:rPr>
          <w:b/>
          <w:u w:val="single"/>
        </w:rPr>
      </w:pPr>
      <w:r>
        <w:rPr>
          <w:b/>
          <w:u w:val="single"/>
        </w:rPr>
        <w:t xml:space="preserve">Further study the </w:t>
      </w:r>
      <w:r w:rsidRPr="00C96840">
        <w:rPr>
          <w:b/>
          <w:u w:val="single"/>
        </w:rPr>
        <w:t>allowance of short control signalling transmissions for FBE-based NR-U</w:t>
      </w:r>
      <w:r>
        <w:rPr>
          <w:b/>
          <w:u w:val="single"/>
        </w:rPr>
        <w:t>.</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6317363B" w14:textId="6400A2D4" w:rsidR="00C96840" w:rsidRDefault="00C96840" w:rsidP="00C96840">
      <w:pPr>
        <w:spacing w:after="0"/>
        <w:jc w:val="both"/>
        <w:rPr>
          <w:rFonts w:eastAsia="MS Mincho"/>
          <w:lang w:eastAsia="ja-JP"/>
        </w:rPr>
      </w:pPr>
      <w:r w:rsidRPr="00EE006E">
        <w:rPr>
          <w:rFonts w:eastAsia="MS Mincho"/>
          <w:lang w:eastAsia="ja-JP"/>
        </w:rPr>
        <w:t>[</w:t>
      </w:r>
      <w:r>
        <w:rPr>
          <w:rFonts w:eastAsia="MS Mincho"/>
          <w:lang w:eastAsia="ja-JP"/>
        </w:rPr>
        <w:t>1</w:t>
      </w:r>
      <w:r w:rsidRPr="00EE006E">
        <w:rPr>
          <w:rFonts w:eastAsia="MS Mincho"/>
          <w:lang w:eastAsia="ja-JP"/>
        </w:rPr>
        <w:t xml:space="preserve">] </w:t>
      </w:r>
      <w:r>
        <w:rPr>
          <w:rFonts w:eastAsia="MS Mincho"/>
          <w:lang w:eastAsia="ja-JP"/>
        </w:rPr>
        <w:t>RAN1 Chairman’s Note, 3GPP TSG RAN WG1 Meeting #94, Gothenburg</w:t>
      </w:r>
      <w:r w:rsidRPr="00C31712">
        <w:rPr>
          <w:rFonts w:eastAsia="MS Mincho"/>
          <w:lang w:eastAsia="ja-JP"/>
        </w:rPr>
        <w:t xml:space="preserve">, </w:t>
      </w:r>
      <w:r>
        <w:rPr>
          <w:rFonts w:eastAsia="MS Mincho"/>
          <w:lang w:eastAsia="ja-JP"/>
        </w:rPr>
        <w:t>Sweden</w:t>
      </w:r>
      <w:r w:rsidRPr="00C31712">
        <w:rPr>
          <w:rFonts w:eastAsia="MS Mincho"/>
          <w:lang w:eastAsia="ja-JP"/>
        </w:rPr>
        <w:t xml:space="preserve">, </w:t>
      </w:r>
      <w:r>
        <w:rPr>
          <w:rFonts w:eastAsia="MS Mincho"/>
          <w:lang w:eastAsia="ja-JP"/>
        </w:rPr>
        <w:t>August 20th</w:t>
      </w:r>
      <w:r w:rsidRPr="00C31712">
        <w:rPr>
          <w:rFonts w:eastAsia="MS Mincho"/>
          <w:lang w:eastAsia="ja-JP"/>
        </w:rPr>
        <w:t xml:space="preserve"> </w:t>
      </w:r>
      <w:r>
        <w:rPr>
          <w:rFonts w:eastAsia="MS Mincho"/>
          <w:lang w:eastAsia="ja-JP"/>
        </w:rPr>
        <w:t>–24</w:t>
      </w:r>
      <w:r w:rsidRPr="00C31712">
        <w:rPr>
          <w:rFonts w:eastAsia="MS Mincho"/>
          <w:lang w:eastAsia="ja-JP"/>
        </w:rPr>
        <w:t>th, 2018</w:t>
      </w:r>
      <w:r>
        <w:rPr>
          <w:rFonts w:eastAsia="MS Mincho"/>
          <w:lang w:eastAsia="ja-JP"/>
        </w:rPr>
        <w:t>.</w:t>
      </w:r>
    </w:p>
    <w:p w14:paraId="72937227" w14:textId="32C426CB" w:rsidR="00C96840" w:rsidRDefault="00C96840" w:rsidP="00C96840">
      <w:pPr>
        <w:spacing w:after="0"/>
        <w:jc w:val="both"/>
        <w:rPr>
          <w:rFonts w:eastAsia="MS Mincho"/>
          <w:lang w:eastAsia="ja-JP"/>
        </w:rPr>
      </w:pPr>
      <w:r>
        <w:rPr>
          <w:rFonts w:eastAsia="MS Mincho"/>
          <w:lang w:eastAsia="ja-JP"/>
        </w:rPr>
        <w:t>[2</w:t>
      </w:r>
      <w:r w:rsidR="00A02C46" w:rsidRPr="00EE006E">
        <w:rPr>
          <w:rFonts w:eastAsia="MS Mincho"/>
          <w:lang w:eastAsia="ja-JP"/>
        </w:rPr>
        <w:t xml:space="preserve">] </w:t>
      </w:r>
      <w:r>
        <w:rPr>
          <w:rFonts w:eastAsia="MS Mincho"/>
          <w:lang w:eastAsia="ja-JP"/>
        </w:rPr>
        <w:t>RAN1 Chairman’s Note, 3GPP TSG RAN WG1 Meeting #93, Busan</w:t>
      </w:r>
      <w:r w:rsidRPr="00C31712">
        <w:rPr>
          <w:rFonts w:eastAsia="MS Mincho"/>
          <w:lang w:eastAsia="ja-JP"/>
        </w:rPr>
        <w:t xml:space="preserve">, </w:t>
      </w:r>
      <w:r>
        <w:rPr>
          <w:rFonts w:eastAsia="MS Mincho"/>
          <w:lang w:eastAsia="ja-JP"/>
        </w:rPr>
        <w:t>Korea</w:t>
      </w:r>
      <w:r w:rsidRPr="00C31712">
        <w:rPr>
          <w:rFonts w:eastAsia="MS Mincho"/>
          <w:lang w:eastAsia="ja-JP"/>
        </w:rPr>
        <w:t xml:space="preserve">, </w:t>
      </w:r>
      <w:r>
        <w:rPr>
          <w:rFonts w:eastAsia="MS Mincho"/>
          <w:lang w:eastAsia="ja-JP"/>
        </w:rPr>
        <w:t>May 21st</w:t>
      </w:r>
      <w:r w:rsidRPr="00C31712">
        <w:rPr>
          <w:rFonts w:eastAsia="MS Mincho"/>
          <w:lang w:eastAsia="ja-JP"/>
        </w:rPr>
        <w:t xml:space="preserve"> </w:t>
      </w:r>
      <w:r>
        <w:rPr>
          <w:rFonts w:eastAsia="MS Mincho"/>
          <w:lang w:eastAsia="ja-JP"/>
        </w:rPr>
        <w:t>–25</w:t>
      </w:r>
      <w:r w:rsidRPr="00C31712">
        <w:rPr>
          <w:rFonts w:eastAsia="MS Mincho"/>
          <w:lang w:eastAsia="ja-JP"/>
        </w:rPr>
        <w:t>th, 2018</w:t>
      </w:r>
      <w:r>
        <w:rPr>
          <w:rFonts w:eastAsia="MS Mincho"/>
          <w:lang w:eastAsia="ja-JP"/>
        </w:rPr>
        <w:t>.</w:t>
      </w:r>
    </w:p>
    <w:p w14:paraId="0FA63407" w14:textId="27292A1E" w:rsidR="004A7B4C" w:rsidRPr="00C96840" w:rsidRDefault="006F68BD" w:rsidP="00CC2546">
      <w:pPr>
        <w:spacing w:after="0"/>
        <w:jc w:val="both"/>
        <w:rPr>
          <w:rFonts w:eastAsia="MS Mincho"/>
          <w:lang w:eastAsia="ja-JP"/>
        </w:rPr>
      </w:pPr>
      <w:r w:rsidRPr="00C96840">
        <w:rPr>
          <w:rFonts w:eastAsia="MS Mincho"/>
          <w:lang w:eastAsia="ja-JP"/>
        </w:rPr>
        <w:t xml:space="preserve">[3] </w:t>
      </w:r>
      <w:r w:rsidR="004A7B4C" w:rsidRPr="00A54EC9">
        <w:rPr>
          <w:rFonts w:eastAsia="MS Mincho"/>
          <w:lang w:eastAsia="ja-JP"/>
        </w:rPr>
        <w:t>R1-</w:t>
      </w:r>
      <w:r w:rsidR="00C96840" w:rsidRPr="00A54EC9">
        <w:rPr>
          <w:rFonts w:eastAsia="MS Mincho"/>
          <w:lang w:eastAsia="ja-JP"/>
        </w:rPr>
        <w:t>18</w:t>
      </w:r>
      <w:r w:rsidR="00A54EC9" w:rsidRPr="00A54EC9">
        <w:rPr>
          <w:rFonts w:eastAsia="MS Mincho"/>
          <w:lang w:eastAsia="ja-JP"/>
        </w:rPr>
        <w:t>10858</w:t>
      </w:r>
      <w:r w:rsidR="00B9109C" w:rsidRPr="00C96840">
        <w:rPr>
          <w:rFonts w:eastAsia="MS Mincho"/>
          <w:lang w:eastAsia="ja-JP"/>
        </w:rPr>
        <w:t>, Downlink signal and channel design for NR-U, Samsung</w:t>
      </w:r>
    </w:p>
    <w:p w14:paraId="7A5E11A6" w14:textId="40EDDB5E" w:rsidR="00CC2546" w:rsidRPr="00C96840" w:rsidRDefault="00C26746" w:rsidP="00CC2546">
      <w:pPr>
        <w:spacing w:after="0"/>
        <w:jc w:val="both"/>
        <w:rPr>
          <w:rFonts w:eastAsia="SimSun"/>
          <w:lang w:eastAsia="zh-CN"/>
        </w:rPr>
      </w:pPr>
      <w:r>
        <w:rPr>
          <w:rFonts w:eastAsia="MS Mincho"/>
          <w:lang w:eastAsia="ja-JP"/>
        </w:rPr>
        <w:t>[4]</w:t>
      </w:r>
      <w:r w:rsidR="00B9109C" w:rsidRPr="00C96840">
        <w:rPr>
          <w:rFonts w:eastAsia="MS Mincho"/>
          <w:lang w:eastAsia="ja-JP"/>
        </w:rPr>
        <w:t xml:space="preserve"> </w:t>
      </w:r>
      <w:r w:rsidR="00CC2546" w:rsidRPr="00C96840">
        <w:rPr>
          <w:rFonts w:eastAsia="MS Mincho"/>
          <w:lang w:eastAsia="ja-JP"/>
        </w:rPr>
        <w:t>ETSI EN 302 567 V2.0.22</w:t>
      </w:r>
      <w:r w:rsidR="00CC2546" w:rsidRPr="00C96840">
        <w:rPr>
          <w:rFonts w:eastAsia="SimSun"/>
          <w:lang w:eastAsia="zh-CN"/>
        </w:rPr>
        <w:t xml:space="preserve">. </w:t>
      </w:r>
      <w:bookmarkStart w:id="3" w:name="_GoBack"/>
      <w:bookmarkEnd w:id="3"/>
    </w:p>
    <w:p w14:paraId="05D811EE" w14:textId="52FA71BB" w:rsidR="00CC2546" w:rsidRDefault="00CC2546" w:rsidP="00CC2546">
      <w:pPr>
        <w:spacing w:after="0"/>
        <w:jc w:val="both"/>
        <w:rPr>
          <w:rFonts w:eastAsia="SimSun"/>
          <w:lang w:eastAsia="zh-CN"/>
        </w:rPr>
      </w:pPr>
    </w:p>
    <w:p w14:paraId="0C824C9D" w14:textId="77777777" w:rsidR="00CC2546" w:rsidRDefault="00CC2546" w:rsidP="003C3B35">
      <w:pPr>
        <w:spacing w:after="0"/>
        <w:jc w:val="both"/>
        <w:rPr>
          <w:rFonts w:eastAsia="MS Mincho"/>
          <w:lang w:eastAsia="ja-JP"/>
        </w:rPr>
      </w:pPr>
    </w:p>
    <w:sectPr w:rsidR="00CC2546"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E3CF9" w14:textId="77777777" w:rsidR="003C7D7F" w:rsidRDefault="003C7D7F" w:rsidP="00083046">
      <w:r>
        <w:separator/>
      </w:r>
    </w:p>
  </w:endnote>
  <w:endnote w:type="continuationSeparator" w:id="0">
    <w:p w14:paraId="0F0DDCF8" w14:textId="77777777" w:rsidR="003C7D7F" w:rsidRDefault="003C7D7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F2CD6" w14:textId="77777777" w:rsidR="003C7D7F" w:rsidRDefault="003C7D7F" w:rsidP="00083046">
      <w:r>
        <w:separator/>
      </w:r>
    </w:p>
  </w:footnote>
  <w:footnote w:type="continuationSeparator" w:id="0">
    <w:p w14:paraId="46100463" w14:textId="77777777" w:rsidR="003C7D7F" w:rsidRDefault="003C7D7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A7EB6"/>
    <w:multiLevelType w:val="hybridMultilevel"/>
    <w:tmpl w:val="9CD8A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2C43D97"/>
    <w:multiLevelType w:val="hybridMultilevel"/>
    <w:tmpl w:val="EEE6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C12458"/>
    <w:multiLevelType w:val="hybridMultilevel"/>
    <w:tmpl w:val="D5A4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8"/>
  </w:num>
  <w:num w:numId="3">
    <w:abstractNumId w:val="15"/>
  </w:num>
  <w:num w:numId="4">
    <w:abstractNumId w:val="19"/>
  </w:num>
  <w:num w:numId="5">
    <w:abstractNumId w:val="14"/>
  </w:num>
  <w:num w:numId="6">
    <w:abstractNumId w:val="1"/>
  </w:num>
  <w:num w:numId="7">
    <w:abstractNumId w:val="6"/>
  </w:num>
  <w:num w:numId="8">
    <w:abstractNumId w:val="5"/>
  </w:num>
  <w:num w:numId="9">
    <w:abstractNumId w:val="2"/>
  </w:num>
  <w:num w:numId="10">
    <w:abstractNumId w:val="3"/>
  </w:num>
  <w:num w:numId="11">
    <w:abstractNumId w:val="1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7"/>
  </w:num>
  <w:num w:numId="15">
    <w:abstractNumId w:val="16"/>
  </w:num>
  <w:num w:numId="16">
    <w:abstractNumId w:val="10"/>
  </w:num>
  <w:num w:numId="17">
    <w:abstractNumId w:val="11"/>
  </w:num>
  <w:num w:numId="18">
    <w:abstractNumId w:val="0"/>
  </w:num>
  <w:num w:numId="19">
    <w:abstractNumId w:val="13"/>
  </w:num>
  <w:num w:numId="20">
    <w:abstractNumId w:val="9"/>
  </w:num>
  <w:num w:numId="2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0A4"/>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3E5C"/>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1EF9"/>
    <w:rsid w:val="000321A8"/>
    <w:rsid w:val="0003271D"/>
    <w:rsid w:val="00032854"/>
    <w:rsid w:val="000337AE"/>
    <w:rsid w:val="0003556C"/>
    <w:rsid w:val="000359C4"/>
    <w:rsid w:val="000375ED"/>
    <w:rsid w:val="000379C0"/>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16"/>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7BA"/>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58F4"/>
    <w:rsid w:val="00096A4C"/>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111"/>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349B"/>
    <w:rsid w:val="00184140"/>
    <w:rsid w:val="00184388"/>
    <w:rsid w:val="00184848"/>
    <w:rsid w:val="001850D6"/>
    <w:rsid w:val="001866C3"/>
    <w:rsid w:val="00187B8C"/>
    <w:rsid w:val="00187DAE"/>
    <w:rsid w:val="00190481"/>
    <w:rsid w:val="00190B32"/>
    <w:rsid w:val="00190BED"/>
    <w:rsid w:val="00190CAB"/>
    <w:rsid w:val="001911AC"/>
    <w:rsid w:val="0019161B"/>
    <w:rsid w:val="001918C1"/>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6D23"/>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D78D8"/>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43A"/>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0B5"/>
    <w:rsid w:val="00245C3D"/>
    <w:rsid w:val="00246872"/>
    <w:rsid w:val="002469F1"/>
    <w:rsid w:val="00246B2D"/>
    <w:rsid w:val="0024758D"/>
    <w:rsid w:val="00247D95"/>
    <w:rsid w:val="00247DDE"/>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AE7"/>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97F66"/>
    <w:rsid w:val="002A0128"/>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3CE"/>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222"/>
    <w:rsid w:val="002D53AF"/>
    <w:rsid w:val="002D5B2B"/>
    <w:rsid w:val="002D6D95"/>
    <w:rsid w:val="002D6FEE"/>
    <w:rsid w:val="002E11B9"/>
    <w:rsid w:val="002E12E2"/>
    <w:rsid w:val="002E16C5"/>
    <w:rsid w:val="002E1950"/>
    <w:rsid w:val="002E2C90"/>
    <w:rsid w:val="002E2CB4"/>
    <w:rsid w:val="002E315D"/>
    <w:rsid w:val="002E333E"/>
    <w:rsid w:val="002E3495"/>
    <w:rsid w:val="002E3BD1"/>
    <w:rsid w:val="002E3CBC"/>
    <w:rsid w:val="002E5EC2"/>
    <w:rsid w:val="002E60AB"/>
    <w:rsid w:val="002F00C5"/>
    <w:rsid w:val="002F1C3B"/>
    <w:rsid w:val="002F2451"/>
    <w:rsid w:val="002F28D8"/>
    <w:rsid w:val="002F3777"/>
    <w:rsid w:val="002F3ADA"/>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0DEE"/>
    <w:rsid w:val="00301980"/>
    <w:rsid w:val="00301C44"/>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0EFE"/>
    <w:rsid w:val="003114E5"/>
    <w:rsid w:val="00311ECF"/>
    <w:rsid w:val="0031226D"/>
    <w:rsid w:val="0031339A"/>
    <w:rsid w:val="00313945"/>
    <w:rsid w:val="00313DC6"/>
    <w:rsid w:val="00313E28"/>
    <w:rsid w:val="0031493F"/>
    <w:rsid w:val="003149E0"/>
    <w:rsid w:val="00314E63"/>
    <w:rsid w:val="003155DC"/>
    <w:rsid w:val="00315A08"/>
    <w:rsid w:val="00315E76"/>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963"/>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3FDE"/>
    <w:rsid w:val="0034437D"/>
    <w:rsid w:val="0034484F"/>
    <w:rsid w:val="0034499F"/>
    <w:rsid w:val="00344AC7"/>
    <w:rsid w:val="00344FE4"/>
    <w:rsid w:val="00345DEA"/>
    <w:rsid w:val="003463A8"/>
    <w:rsid w:val="003465FA"/>
    <w:rsid w:val="0034733A"/>
    <w:rsid w:val="00347511"/>
    <w:rsid w:val="003476A1"/>
    <w:rsid w:val="003476D8"/>
    <w:rsid w:val="00350D8B"/>
    <w:rsid w:val="00350E11"/>
    <w:rsid w:val="00351063"/>
    <w:rsid w:val="003514CD"/>
    <w:rsid w:val="003516CE"/>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537B"/>
    <w:rsid w:val="0037644B"/>
    <w:rsid w:val="00376CA1"/>
    <w:rsid w:val="003773A4"/>
    <w:rsid w:val="00377D5D"/>
    <w:rsid w:val="00380384"/>
    <w:rsid w:val="0038169D"/>
    <w:rsid w:val="00381784"/>
    <w:rsid w:val="003818F6"/>
    <w:rsid w:val="00381BC8"/>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3BEF"/>
    <w:rsid w:val="0039435D"/>
    <w:rsid w:val="003943D4"/>
    <w:rsid w:val="0039448A"/>
    <w:rsid w:val="0039464E"/>
    <w:rsid w:val="003947B1"/>
    <w:rsid w:val="00394CB0"/>
    <w:rsid w:val="003958CA"/>
    <w:rsid w:val="0039593B"/>
    <w:rsid w:val="00395AE8"/>
    <w:rsid w:val="00395E02"/>
    <w:rsid w:val="00395E89"/>
    <w:rsid w:val="00396217"/>
    <w:rsid w:val="0039648E"/>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56C1"/>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C7D7F"/>
    <w:rsid w:val="003D02B2"/>
    <w:rsid w:val="003D0BF0"/>
    <w:rsid w:val="003D1649"/>
    <w:rsid w:val="003D31A1"/>
    <w:rsid w:val="003D3265"/>
    <w:rsid w:val="003D3BBB"/>
    <w:rsid w:val="003D3E2E"/>
    <w:rsid w:val="003D40D9"/>
    <w:rsid w:val="003D44EF"/>
    <w:rsid w:val="003D4BDE"/>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0A4"/>
    <w:rsid w:val="003E792E"/>
    <w:rsid w:val="003E7F81"/>
    <w:rsid w:val="003F0727"/>
    <w:rsid w:val="003F0876"/>
    <w:rsid w:val="003F0A78"/>
    <w:rsid w:val="003F0CD1"/>
    <w:rsid w:val="003F147F"/>
    <w:rsid w:val="003F1546"/>
    <w:rsid w:val="003F1A3F"/>
    <w:rsid w:val="003F2002"/>
    <w:rsid w:val="003F309A"/>
    <w:rsid w:val="003F3471"/>
    <w:rsid w:val="003F3B09"/>
    <w:rsid w:val="003F48AA"/>
    <w:rsid w:val="003F4981"/>
    <w:rsid w:val="003F4D6D"/>
    <w:rsid w:val="003F4E14"/>
    <w:rsid w:val="003F537F"/>
    <w:rsid w:val="003F540A"/>
    <w:rsid w:val="003F5E49"/>
    <w:rsid w:val="003F680E"/>
    <w:rsid w:val="003F6BD0"/>
    <w:rsid w:val="003F6C6A"/>
    <w:rsid w:val="003F711F"/>
    <w:rsid w:val="003F7398"/>
    <w:rsid w:val="003F7931"/>
    <w:rsid w:val="003F7E7C"/>
    <w:rsid w:val="003F7F2B"/>
    <w:rsid w:val="00400314"/>
    <w:rsid w:val="00401F93"/>
    <w:rsid w:val="0040240E"/>
    <w:rsid w:val="0040296F"/>
    <w:rsid w:val="00402B73"/>
    <w:rsid w:val="00403092"/>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2D75"/>
    <w:rsid w:val="004430A5"/>
    <w:rsid w:val="004431FA"/>
    <w:rsid w:val="00443DAF"/>
    <w:rsid w:val="004447F9"/>
    <w:rsid w:val="0044532E"/>
    <w:rsid w:val="00445622"/>
    <w:rsid w:val="00446384"/>
    <w:rsid w:val="0044702F"/>
    <w:rsid w:val="004471CE"/>
    <w:rsid w:val="00447AB0"/>
    <w:rsid w:val="00450544"/>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6F5"/>
    <w:rsid w:val="004608CC"/>
    <w:rsid w:val="00461C28"/>
    <w:rsid w:val="00461E53"/>
    <w:rsid w:val="00461F2D"/>
    <w:rsid w:val="004624A3"/>
    <w:rsid w:val="00465880"/>
    <w:rsid w:val="00466532"/>
    <w:rsid w:val="0046666D"/>
    <w:rsid w:val="0046687D"/>
    <w:rsid w:val="00466F1C"/>
    <w:rsid w:val="00467A29"/>
    <w:rsid w:val="00470D36"/>
    <w:rsid w:val="0047128F"/>
    <w:rsid w:val="004720F5"/>
    <w:rsid w:val="004725F3"/>
    <w:rsid w:val="0047275A"/>
    <w:rsid w:val="00472D72"/>
    <w:rsid w:val="00473867"/>
    <w:rsid w:val="00473944"/>
    <w:rsid w:val="00473C5B"/>
    <w:rsid w:val="00474060"/>
    <w:rsid w:val="004741EF"/>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0A58"/>
    <w:rsid w:val="004B1FD1"/>
    <w:rsid w:val="004B216D"/>
    <w:rsid w:val="004B2890"/>
    <w:rsid w:val="004B2A6A"/>
    <w:rsid w:val="004B37FF"/>
    <w:rsid w:val="004B38E1"/>
    <w:rsid w:val="004B3959"/>
    <w:rsid w:val="004B3FBF"/>
    <w:rsid w:val="004B461B"/>
    <w:rsid w:val="004B47E6"/>
    <w:rsid w:val="004B48CF"/>
    <w:rsid w:val="004B4C96"/>
    <w:rsid w:val="004B5221"/>
    <w:rsid w:val="004B600A"/>
    <w:rsid w:val="004B787D"/>
    <w:rsid w:val="004C0799"/>
    <w:rsid w:val="004C1689"/>
    <w:rsid w:val="004C1AC1"/>
    <w:rsid w:val="004C2115"/>
    <w:rsid w:val="004C25AA"/>
    <w:rsid w:val="004C3070"/>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6722"/>
    <w:rsid w:val="0051746B"/>
    <w:rsid w:val="00520036"/>
    <w:rsid w:val="0052049D"/>
    <w:rsid w:val="005227F5"/>
    <w:rsid w:val="0052348B"/>
    <w:rsid w:val="0052620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6AF"/>
    <w:rsid w:val="005368BF"/>
    <w:rsid w:val="00536FAD"/>
    <w:rsid w:val="00537507"/>
    <w:rsid w:val="00537962"/>
    <w:rsid w:val="00537B18"/>
    <w:rsid w:val="00537F42"/>
    <w:rsid w:val="005400B8"/>
    <w:rsid w:val="00540BAC"/>
    <w:rsid w:val="00541207"/>
    <w:rsid w:val="00541FFA"/>
    <w:rsid w:val="005425B5"/>
    <w:rsid w:val="0054263B"/>
    <w:rsid w:val="00542D69"/>
    <w:rsid w:val="005434F9"/>
    <w:rsid w:val="0054367D"/>
    <w:rsid w:val="0054388E"/>
    <w:rsid w:val="00543F6E"/>
    <w:rsid w:val="00545850"/>
    <w:rsid w:val="00545BF9"/>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2B5C"/>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6F30"/>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24A"/>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07E"/>
    <w:rsid w:val="00602332"/>
    <w:rsid w:val="0060297E"/>
    <w:rsid w:val="00602D9D"/>
    <w:rsid w:val="00603253"/>
    <w:rsid w:val="00603893"/>
    <w:rsid w:val="00603AEE"/>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4DAD"/>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32"/>
    <w:rsid w:val="006355F1"/>
    <w:rsid w:val="00637714"/>
    <w:rsid w:val="00637AB1"/>
    <w:rsid w:val="006419A8"/>
    <w:rsid w:val="00641B7E"/>
    <w:rsid w:val="00642752"/>
    <w:rsid w:val="00642A83"/>
    <w:rsid w:val="00642F3F"/>
    <w:rsid w:val="00643083"/>
    <w:rsid w:val="006430EB"/>
    <w:rsid w:val="006434AB"/>
    <w:rsid w:val="006458B7"/>
    <w:rsid w:val="00645E63"/>
    <w:rsid w:val="006465BB"/>
    <w:rsid w:val="00647880"/>
    <w:rsid w:val="00647CEA"/>
    <w:rsid w:val="00647F50"/>
    <w:rsid w:val="0065003C"/>
    <w:rsid w:val="006501ED"/>
    <w:rsid w:val="00650DAA"/>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40B"/>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42A8"/>
    <w:rsid w:val="006A5593"/>
    <w:rsid w:val="006A6F6C"/>
    <w:rsid w:val="006A6FAD"/>
    <w:rsid w:val="006A7B44"/>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10B"/>
    <w:rsid w:val="006C6C7F"/>
    <w:rsid w:val="006C7F8C"/>
    <w:rsid w:val="006D01E1"/>
    <w:rsid w:val="006D0769"/>
    <w:rsid w:val="006D1219"/>
    <w:rsid w:val="006D147F"/>
    <w:rsid w:val="006D14BA"/>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3BE7"/>
    <w:rsid w:val="006E425E"/>
    <w:rsid w:val="006E51A2"/>
    <w:rsid w:val="006E5428"/>
    <w:rsid w:val="006E6A76"/>
    <w:rsid w:val="006E6C33"/>
    <w:rsid w:val="006F0BA7"/>
    <w:rsid w:val="006F1548"/>
    <w:rsid w:val="006F1910"/>
    <w:rsid w:val="006F199F"/>
    <w:rsid w:val="006F204A"/>
    <w:rsid w:val="006F357E"/>
    <w:rsid w:val="006F4076"/>
    <w:rsid w:val="006F4BD2"/>
    <w:rsid w:val="006F4D8E"/>
    <w:rsid w:val="006F5B56"/>
    <w:rsid w:val="006F5C57"/>
    <w:rsid w:val="006F68BD"/>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3D4E"/>
    <w:rsid w:val="007348E9"/>
    <w:rsid w:val="00734F55"/>
    <w:rsid w:val="00735463"/>
    <w:rsid w:val="00735675"/>
    <w:rsid w:val="00735DCA"/>
    <w:rsid w:val="007372B0"/>
    <w:rsid w:val="00737D6A"/>
    <w:rsid w:val="00737DC9"/>
    <w:rsid w:val="00737F4D"/>
    <w:rsid w:val="007408FA"/>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67461"/>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0C9"/>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4B2"/>
    <w:rsid w:val="007D4A63"/>
    <w:rsid w:val="007D5D6A"/>
    <w:rsid w:val="007D6C15"/>
    <w:rsid w:val="007D6F04"/>
    <w:rsid w:val="007D7A62"/>
    <w:rsid w:val="007D7A6A"/>
    <w:rsid w:val="007E0005"/>
    <w:rsid w:val="007E04EB"/>
    <w:rsid w:val="007E08F3"/>
    <w:rsid w:val="007E0BF1"/>
    <w:rsid w:val="007E1D9C"/>
    <w:rsid w:val="007E20A7"/>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081"/>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2BB"/>
    <w:rsid w:val="008218D8"/>
    <w:rsid w:val="00821B15"/>
    <w:rsid w:val="00822B88"/>
    <w:rsid w:val="00824242"/>
    <w:rsid w:val="0082540F"/>
    <w:rsid w:val="00825973"/>
    <w:rsid w:val="00825FE1"/>
    <w:rsid w:val="00826017"/>
    <w:rsid w:val="008266A5"/>
    <w:rsid w:val="008278B1"/>
    <w:rsid w:val="00827C35"/>
    <w:rsid w:val="00827D63"/>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B"/>
    <w:rsid w:val="008748AC"/>
    <w:rsid w:val="00874D36"/>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374B"/>
    <w:rsid w:val="008945AE"/>
    <w:rsid w:val="00895A0D"/>
    <w:rsid w:val="00895E5D"/>
    <w:rsid w:val="00896083"/>
    <w:rsid w:val="008961D8"/>
    <w:rsid w:val="008971AD"/>
    <w:rsid w:val="008A026C"/>
    <w:rsid w:val="008A09B1"/>
    <w:rsid w:val="008A2FC4"/>
    <w:rsid w:val="008A3312"/>
    <w:rsid w:val="008A4040"/>
    <w:rsid w:val="008A4260"/>
    <w:rsid w:val="008A44DA"/>
    <w:rsid w:val="008A492C"/>
    <w:rsid w:val="008A4B3A"/>
    <w:rsid w:val="008A4D2F"/>
    <w:rsid w:val="008A4DB6"/>
    <w:rsid w:val="008A4E83"/>
    <w:rsid w:val="008A53CB"/>
    <w:rsid w:val="008A55B0"/>
    <w:rsid w:val="008A580D"/>
    <w:rsid w:val="008A60FF"/>
    <w:rsid w:val="008A6641"/>
    <w:rsid w:val="008A68E6"/>
    <w:rsid w:val="008A707F"/>
    <w:rsid w:val="008A7736"/>
    <w:rsid w:val="008B1C04"/>
    <w:rsid w:val="008B1D3A"/>
    <w:rsid w:val="008B2920"/>
    <w:rsid w:val="008B491A"/>
    <w:rsid w:val="008B494B"/>
    <w:rsid w:val="008B6030"/>
    <w:rsid w:val="008B642B"/>
    <w:rsid w:val="008B6A77"/>
    <w:rsid w:val="008B72A9"/>
    <w:rsid w:val="008B770A"/>
    <w:rsid w:val="008C006E"/>
    <w:rsid w:val="008C0AE4"/>
    <w:rsid w:val="008C0C9B"/>
    <w:rsid w:val="008C0E76"/>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947"/>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0FA"/>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217E"/>
    <w:rsid w:val="0091365E"/>
    <w:rsid w:val="00914A55"/>
    <w:rsid w:val="00915590"/>
    <w:rsid w:val="009170D7"/>
    <w:rsid w:val="009174A7"/>
    <w:rsid w:val="00917B66"/>
    <w:rsid w:val="00917BD8"/>
    <w:rsid w:val="0092003A"/>
    <w:rsid w:val="009203D6"/>
    <w:rsid w:val="009208DF"/>
    <w:rsid w:val="00921AC5"/>
    <w:rsid w:val="00921C98"/>
    <w:rsid w:val="00922797"/>
    <w:rsid w:val="00922E92"/>
    <w:rsid w:val="00923404"/>
    <w:rsid w:val="00923CFB"/>
    <w:rsid w:val="00923FCA"/>
    <w:rsid w:val="0092403F"/>
    <w:rsid w:val="0092441A"/>
    <w:rsid w:val="009245A5"/>
    <w:rsid w:val="00924DA5"/>
    <w:rsid w:val="009250DB"/>
    <w:rsid w:val="0092530C"/>
    <w:rsid w:val="00926424"/>
    <w:rsid w:val="0092698D"/>
    <w:rsid w:val="009270A3"/>
    <w:rsid w:val="00927FF3"/>
    <w:rsid w:val="00930DD2"/>
    <w:rsid w:val="00930E18"/>
    <w:rsid w:val="00930F31"/>
    <w:rsid w:val="009319CA"/>
    <w:rsid w:val="00931E59"/>
    <w:rsid w:val="009322F2"/>
    <w:rsid w:val="009335D9"/>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011A"/>
    <w:rsid w:val="00960737"/>
    <w:rsid w:val="00961446"/>
    <w:rsid w:val="0096225A"/>
    <w:rsid w:val="00963143"/>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31A"/>
    <w:rsid w:val="00992723"/>
    <w:rsid w:val="00992B58"/>
    <w:rsid w:val="00992D1F"/>
    <w:rsid w:val="009932EC"/>
    <w:rsid w:val="009934B8"/>
    <w:rsid w:val="00993AA0"/>
    <w:rsid w:val="00993DE4"/>
    <w:rsid w:val="00993FA9"/>
    <w:rsid w:val="00995128"/>
    <w:rsid w:val="0099527E"/>
    <w:rsid w:val="00996D1C"/>
    <w:rsid w:val="009977E9"/>
    <w:rsid w:val="00997CFE"/>
    <w:rsid w:val="009A067C"/>
    <w:rsid w:val="009A187F"/>
    <w:rsid w:val="009A20C6"/>
    <w:rsid w:val="009A3267"/>
    <w:rsid w:val="009A3716"/>
    <w:rsid w:val="009A4121"/>
    <w:rsid w:val="009A45F2"/>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8EB"/>
    <w:rsid w:val="009F2CCF"/>
    <w:rsid w:val="009F307D"/>
    <w:rsid w:val="009F34AE"/>
    <w:rsid w:val="009F3A16"/>
    <w:rsid w:val="009F3BEC"/>
    <w:rsid w:val="009F451D"/>
    <w:rsid w:val="009F5263"/>
    <w:rsid w:val="009F5B4F"/>
    <w:rsid w:val="009F64F6"/>
    <w:rsid w:val="009F726A"/>
    <w:rsid w:val="009F7946"/>
    <w:rsid w:val="00A024D3"/>
    <w:rsid w:val="00A02C46"/>
    <w:rsid w:val="00A02D0F"/>
    <w:rsid w:val="00A04FCB"/>
    <w:rsid w:val="00A053C7"/>
    <w:rsid w:val="00A0639B"/>
    <w:rsid w:val="00A0774C"/>
    <w:rsid w:val="00A07B42"/>
    <w:rsid w:val="00A109F3"/>
    <w:rsid w:val="00A10AF9"/>
    <w:rsid w:val="00A11711"/>
    <w:rsid w:val="00A11BF8"/>
    <w:rsid w:val="00A1264F"/>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D43"/>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4EC9"/>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05"/>
    <w:rsid w:val="00A7437D"/>
    <w:rsid w:val="00A74895"/>
    <w:rsid w:val="00A749A7"/>
    <w:rsid w:val="00A75202"/>
    <w:rsid w:val="00A7598B"/>
    <w:rsid w:val="00A76B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08D3"/>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819"/>
    <w:rsid w:val="00A96ED7"/>
    <w:rsid w:val="00A9778A"/>
    <w:rsid w:val="00A97967"/>
    <w:rsid w:val="00AA0185"/>
    <w:rsid w:val="00AA07F5"/>
    <w:rsid w:val="00AA0BD9"/>
    <w:rsid w:val="00AA10C3"/>
    <w:rsid w:val="00AA26F6"/>
    <w:rsid w:val="00AA27E7"/>
    <w:rsid w:val="00AA293F"/>
    <w:rsid w:val="00AA297D"/>
    <w:rsid w:val="00AA2A7A"/>
    <w:rsid w:val="00AA344D"/>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3881"/>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599E"/>
    <w:rsid w:val="00AF744F"/>
    <w:rsid w:val="00AF75BE"/>
    <w:rsid w:val="00AF78AE"/>
    <w:rsid w:val="00AF7D8A"/>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964"/>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56A"/>
    <w:rsid w:val="00B37648"/>
    <w:rsid w:val="00B37AC1"/>
    <w:rsid w:val="00B37C4E"/>
    <w:rsid w:val="00B402EF"/>
    <w:rsid w:val="00B4094F"/>
    <w:rsid w:val="00B40ADC"/>
    <w:rsid w:val="00B40DB9"/>
    <w:rsid w:val="00B410F3"/>
    <w:rsid w:val="00B41496"/>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439"/>
    <w:rsid w:val="00B81E68"/>
    <w:rsid w:val="00B821A8"/>
    <w:rsid w:val="00B82B68"/>
    <w:rsid w:val="00B836ED"/>
    <w:rsid w:val="00B848C9"/>
    <w:rsid w:val="00B855C2"/>
    <w:rsid w:val="00B85D36"/>
    <w:rsid w:val="00B908E4"/>
    <w:rsid w:val="00B9109C"/>
    <w:rsid w:val="00B936C9"/>
    <w:rsid w:val="00B93E09"/>
    <w:rsid w:val="00B93E60"/>
    <w:rsid w:val="00B93EE0"/>
    <w:rsid w:val="00B9405C"/>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CA8"/>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BA"/>
    <w:rsid w:val="00BC4FF7"/>
    <w:rsid w:val="00BC5ECA"/>
    <w:rsid w:val="00BC5FA2"/>
    <w:rsid w:val="00BC61E3"/>
    <w:rsid w:val="00BC6B61"/>
    <w:rsid w:val="00BC744E"/>
    <w:rsid w:val="00BD05CA"/>
    <w:rsid w:val="00BD0640"/>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493"/>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9E"/>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6746"/>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51"/>
    <w:rsid w:val="00C40392"/>
    <w:rsid w:val="00C410BE"/>
    <w:rsid w:val="00C421B7"/>
    <w:rsid w:val="00C42ED0"/>
    <w:rsid w:val="00C4472B"/>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357"/>
    <w:rsid w:val="00C57D8A"/>
    <w:rsid w:val="00C57E1B"/>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0F9"/>
    <w:rsid w:val="00C81ADA"/>
    <w:rsid w:val="00C824C3"/>
    <w:rsid w:val="00C82545"/>
    <w:rsid w:val="00C82F36"/>
    <w:rsid w:val="00C82F75"/>
    <w:rsid w:val="00C83756"/>
    <w:rsid w:val="00C83FEE"/>
    <w:rsid w:val="00C84604"/>
    <w:rsid w:val="00C84855"/>
    <w:rsid w:val="00C852E7"/>
    <w:rsid w:val="00C856B3"/>
    <w:rsid w:val="00C8628A"/>
    <w:rsid w:val="00C86463"/>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840"/>
    <w:rsid w:val="00C9698F"/>
    <w:rsid w:val="00C97B96"/>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06A9"/>
    <w:rsid w:val="00CB10CA"/>
    <w:rsid w:val="00CB164D"/>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7C5"/>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080"/>
    <w:rsid w:val="00CE566C"/>
    <w:rsid w:val="00CE597D"/>
    <w:rsid w:val="00CE6665"/>
    <w:rsid w:val="00CE7370"/>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7C7"/>
    <w:rsid w:val="00CF5BCA"/>
    <w:rsid w:val="00CF657C"/>
    <w:rsid w:val="00CF675C"/>
    <w:rsid w:val="00CF6AD3"/>
    <w:rsid w:val="00CF7537"/>
    <w:rsid w:val="00CF7538"/>
    <w:rsid w:val="00CF7976"/>
    <w:rsid w:val="00CF7C58"/>
    <w:rsid w:val="00CF7E6E"/>
    <w:rsid w:val="00D01073"/>
    <w:rsid w:val="00D01B6E"/>
    <w:rsid w:val="00D01F71"/>
    <w:rsid w:val="00D02C0F"/>
    <w:rsid w:val="00D033B7"/>
    <w:rsid w:val="00D0434F"/>
    <w:rsid w:val="00D053BD"/>
    <w:rsid w:val="00D05563"/>
    <w:rsid w:val="00D05F80"/>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17800"/>
    <w:rsid w:val="00D204A7"/>
    <w:rsid w:val="00D20663"/>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655"/>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52A"/>
    <w:rsid w:val="00D61897"/>
    <w:rsid w:val="00D61F26"/>
    <w:rsid w:val="00D624B1"/>
    <w:rsid w:val="00D63046"/>
    <w:rsid w:val="00D633FB"/>
    <w:rsid w:val="00D6482D"/>
    <w:rsid w:val="00D64A10"/>
    <w:rsid w:val="00D64DC8"/>
    <w:rsid w:val="00D65BEE"/>
    <w:rsid w:val="00D65FCF"/>
    <w:rsid w:val="00D6636F"/>
    <w:rsid w:val="00D66AA4"/>
    <w:rsid w:val="00D675D0"/>
    <w:rsid w:val="00D675E8"/>
    <w:rsid w:val="00D701A1"/>
    <w:rsid w:val="00D70B7B"/>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2CB"/>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F81"/>
    <w:rsid w:val="00DA6529"/>
    <w:rsid w:val="00DA669F"/>
    <w:rsid w:val="00DA711A"/>
    <w:rsid w:val="00DA729F"/>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7E33"/>
    <w:rsid w:val="00DE0B75"/>
    <w:rsid w:val="00DE135B"/>
    <w:rsid w:val="00DE14F5"/>
    <w:rsid w:val="00DE249D"/>
    <w:rsid w:val="00DE260E"/>
    <w:rsid w:val="00DE27C3"/>
    <w:rsid w:val="00DE2BA8"/>
    <w:rsid w:val="00DE31AD"/>
    <w:rsid w:val="00DE45CD"/>
    <w:rsid w:val="00DE4CA6"/>
    <w:rsid w:val="00DE53F1"/>
    <w:rsid w:val="00DE5A7D"/>
    <w:rsid w:val="00DE629F"/>
    <w:rsid w:val="00DE62E6"/>
    <w:rsid w:val="00DE714A"/>
    <w:rsid w:val="00DE7354"/>
    <w:rsid w:val="00DE7E05"/>
    <w:rsid w:val="00DF149B"/>
    <w:rsid w:val="00DF190C"/>
    <w:rsid w:val="00DF19FA"/>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B08"/>
    <w:rsid w:val="00E06F14"/>
    <w:rsid w:val="00E07CAF"/>
    <w:rsid w:val="00E07F25"/>
    <w:rsid w:val="00E10928"/>
    <w:rsid w:val="00E10B86"/>
    <w:rsid w:val="00E1134F"/>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12"/>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70B"/>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3D0"/>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A8D"/>
    <w:rsid w:val="00ED0D79"/>
    <w:rsid w:val="00ED1964"/>
    <w:rsid w:val="00ED2688"/>
    <w:rsid w:val="00ED44B2"/>
    <w:rsid w:val="00ED538B"/>
    <w:rsid w:val="00ED5C6B"/>
    <w:rsid w:val="00ED5EAB"/>
    <w:rsid w:val="00ED5F61"/>
    <w:rsid w:val="00EE006E"/>
    <w:rsid w:val="00EE082D"/>
    <w:rsid w:val="00EE08C5"/>
    <w:rsid w:val="00EE1D0F"/>
    <w:rsid w:val="00EE2712"/>
    <w:rsid w:val="00EE2F0E"/>
    <w:rsid w:val="00EE372A"/>
    <w:rsid w:val="00EE4674"/>
    <w:rsid w:val="00EE4827"/>
    <w:rsid w:val="00EE6F4C"/>
    <w:rsid w:val="00EE78A0"/>
    <w:rsid w:val="00EE79D7"/>
    <w:rsid w:val="00EF009A"/>
    <w:rsid w:val="00EF069A"/>
    <w:rsid w:val="00EF0701"/>
    <w:rsid w:val="00EF08AA"/>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DB7"/>
    <w:rsid w:val="00F22E65"/>
    <w:rsid w:val="00F2372B"/>
    <w:rsid w:val="00F24758"/>
    <w:rsid w:val="00F2475B"/>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EFC"/>
    <w:rsid w:val="00F370D1"/>
    <w:rsid w:val="00F400FB"/>
    <w:rsid w:val="00F405FE"/>
    <w:rsid w:val="00F4106F"/>
    <w:rsid w:val="00F417EA"/>
    <w:rsid w:val="00F41E00"/>
    <w:rsid w:val="00F42037"/>
    <w:rsid w:val="00F42985"/>
    <w:rsid w:val="00F439FA"/>
    <w:rsid w:val="00F43AFA"/>
    <w:rsid w:val="00F43B2B"/>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4E39"/>
    <w:rsid w:val="00F8521A"/>
    <w:rsid w:val="00F8599E"/>
    <w:rsid w:val="00F85DC0"/>
    <w:rsid w:val="00F86188"/>
    <w:rsid w:val="00F863A4"/>
    <w:rsid w:val="00F864CF"/>
    <w:rsid w:val="00F86596"/>
    <w:rsid w:val="00F866FB"/>
    <w:rsid w:val="00F86D3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075"/>
    <w:rsid w:val="00FD3250"/>
    <w:rsid w:val="00FD3BD9"/>
    <w:rsid w:val="00FD4693"/>
    <w:rsid w:val="00FD5BE4"/>
    <w:rsid w:val="00FD64FD"/>
    <w:rsid w:val="00FD730F"/>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A09C7FC-4DE3-49BE-9531-333C9ADF3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목록 단락,?? ??,?????,????,Lista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bullet">
    <w:name w:val="bullet"/>
    <w:basedOn w:val="ListParagraph"/>
    <w:link w:val="bulletChar"/>
    <w:qFormat/>
    <w:rsid w:val="005B6F30"/>
    <w:pPr>
      <w:widowControl w:val="0"/>
      <w:numPr>
        <w:numId w:val="14"/>
      </w:numPr>
      <w:spacing w:after="60"/>
      <w:ind w:leftChars="0" w:left="720"/>
      <w:contextualSpacing/>
      <w:jc w:val="both"/>
    </w:pPr>
    <w:rPr>
      <w:rFonts w:eastAsia="Times New Roman"/>
      <w:kern w:val="2"/>
      <w:szCs w:val="24"/>
      <w:lang w:eastAsia="en-US"/>
    </w:rPr>
  </w:style>
  <w:style w:type="character" w:customStyle="1" w:styleId="bulletChar">
    <w:name w:val="bullet Char"/>
    <w:link w:val="bullet"/>
    <w:rsid w:val="005B6F30"/>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D1344-B620-4979-A09E-8BD057F16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Pages>
  <Words>2206</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18</cp:revision>
  <cp:lastPrinted>2012-03-15T10:36:00Z</cp:lastPrinted>
  <dcterms:created xsi:type="dcterms:W3CDTF">2018-08-09T05:18:00Z</dcterms:created>
  <dcterms:modified xsi:type="dcterms:W3CDTF">2018-09-28T14:51:00Z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C:\mySingle\TEMP\R1-180XXXX-NRU-Frame-Structure.docx</vt:lpwstr>
  </property>
</Properties>
</file>